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F7663" w14:textId="4222C1B5" w:rsidR="00D0290B" w:rsidRPr="00CB3F2C" w:rsidRDefault="003D010A" w:rsidP="00CB3F2C">
      <w:pPr>
        <w:widowControl w:val="0"/>
        <w:autoSpaceDE w:val="0"/>
        <w:autoSpaceDN w:val="0"/>
        <w:adjustRightInd w:val="0"/>
        <w:spacing w:after="0" w:line="240" w:lineRule="auto"/>
        <w:jc w:val="center"/>
        <w:rPr>
          <w:rFonts w:cs="Calibri"/>
          <w:sz w:val="28"/>
          <w:szCs w:val="24"/>
        </w:rPr>
      </w:pPr>
      <w:r w:rsidRPr="00CB3F2C">
        <w:rPr>
          <w:rFonts w:cs="Calibri"/>
          <w:b/>
          <w:sz w:val="28"/>
          <w:szCs w:val="24"/>
        </w:rPr>
        <w:t>A</w:t>
      </w:r>
      <w:r w:rsidR="00D0290B" w:rsidRPr="00CB3F2C">
        <w:rPr>
          <w:rFonts w:cs="Calibri"/>
          <w:b/>
          <w:sz w:val="28"/>
          <w:szCs w:val="24"/>
        </w:rPr>
        <w:t>NNEXE AUX COMPTES D’UN OGEC</w:t>
      </w:r>
      <w:r w:rsidR="00F640AD">
        <w:rPr>
          <w:rFonts w:cs="Calibri"/>
          <w:b/>
          <w:sz w:val="28"/>
          <w:szCs w:val="24"/>
        </w:rPr>
        <w:t xml:space="preserve"> (Modèle 2017)</w:t>
      </w:r>
    </w:p>
    <w:p w14:paraId="7408BDD1" w14:textId="77777777" w:rsidR="00D0290B" w:rsidRDefault="00D0290B" w:rsidP="00CB3F2C">
      <w:pPr>
        <w:widowControl w:val="0"/>
        <w:overflowPunct w:val="0"/>
        <w:autoSpaceDE w:val="0"/>
        <w:autoSpaceDN w:val="0"/>
        <w:adjustRightInd w:val="0"/>
        <w:spacing w:after="0" w:line="240" w:lineRule="auto"/>
        <w:rPr>
          <w:rFonts w:cs="Calibri"/>
          <w:i/>
          <w:sz w:val="24"/>
          <w:szCs w:val="24"/>
        </w:rPr>
      </w:pPr>
    </w:p>
    <w:p w14:paraId="7AC71130" w14:textId="6FD5B189" w:rsidR="008E22C5" w:rsidRDefault="008E22C5" w:rsidP="00CB3F2C">
      <w:pPr>
        <w:widowControl w:val="0"/>
        <w:overflowPunct w:val="0"/>
        <w:autoSpaceDE w:val="0"/>
        <w:autoSpaceDN w:val="0"/>
        <w:adjustRightInd w:val="0"/>
        <w:spacing w:after="0" w:line="240" w:lineRule="auto"/>
        <w:rPr>
          <w:rFonts w:cs="Calibri"/>
          <w:i/>
          <w:sz w:val="24"/>
          <w:szCs w:val="24"/>
        </w:rPr>
      </w:pPr>
      <w:r>
        <w:rPr>
          <w:rFonts w:cs="Calibri"/>
          <w:i/>
          <w:sz w:val="24"/>
          <w:szCs w:val="24"/>
        </w:rPr>
        <w:t>Sources utilisées :</w:t>
      </w:r>
    </w:p>
    <w:p w14:paraId="66810502" w14:textId="4F65C285" w:rsidR="008E22C5" w:rsidRPr="00304CDE" w:rsidRDefault="008E22C5" w:rsidP="000355E3">
      <w:pPr>
        <w:pStyle w:val="Paragraphedeliste"/>
        <w:widowControl w:val="0"/>
        <w:numPr>
          <w:ilvl w:val="0"/>
          <w:numId w:val="1"/>
        </w:numPr>
        <w:overflowPunct w:val="0"/>
        <w:autoSpaceDE w:val="0"/>
        <w:autoSpaceDN w:val="0"/>
        <w:adjustRightInd w:val="0"/>
        <w:spacing w:after="0" w:line="240" w:lineRule="auto"/>
        <w:rPr>
          <w:rFonts w:cs="Calibri"/>
          <w:i/>
          <w:sz w:val="24"/>
          <w:szCs w:val="24"/>
        </w:rPr>
      </w:pPr>
      <w:r w:rsidRPr="00304CDE">
        <w:rPr>
          <w:rFonts w:cs="Calibri"/>
          <w:i/>
          <w:sz w:val="24"/>
          <w:szCs w:val="24"/>
        </w:rPr>
        <w:t>Règlement ANC n°2014-03 relatif au plan comptable général</w:t>
      </w:r>
    </w:p>
    <w:p w14:paraId="0DE4545E" w14:textId="71FF50FA" w:rsidR="008E22C5" w:rsidRPr="00304CDE" w:rsidRDefault="008E22C5" w:rsidP="000355E3">
      <w:pPr>
        <w:pStyle w:val="Paragraphedeliste"/>
        <w:widowControl w:val="0"/>
        <w:numPr>
          <w:ilvl w:val="0"/>
          <w:numId w:val="1"/>
        </w:numPr>
        <w:overflowPunct w:val="0"/>
        <w:autoSpaceDE w:val="0"/>
        <w:autoSpaceDN w:val="0"/>
        <w:adjustRightInd w:val="0"/>
        <w:spacing w:after="0" w:line="240" w:lineRule="auto"/>
        <w:rPr>
          <w:rFonts w:cs="Calibri"/>
          <w:i/>
          <w:sz w:val="24"/>
          <w:szCs w:val="24"/>
        </w:rPr>
      </w:pPr>
      <w:r w:rsidRPr="00304CDE">
        <w:rPr>
          <w:rFonts w:cs="Calibri"/>
          <w:i/>
          <w:sz w:val="24"/>
          <w:szCs w:val="24"/>
        </w:rPr>
        <w:t xml:space="preserve">Règlement CRC 99-01 </w:t>
      </w:r>
      <w:r w:rsidRPr="00304CDE">
        <w:rPr>
          <w:rFonts w:cs="Calibri"/>
          <w:i/>
          <w:color w:val="231F20"/>
          <w:sz w:val="24"/>
          <w:szCs w:val="24"/>
        </w:rPr>
        <w:t>relatif aux modalités d’établissement des comptes annuels des associations et fondations</w:t>
      </w:r>
    </w:p>
    <w:p w14:paraId="6AD27A5C" w14:textId="27EC5AD1" w:rsidR="008E22C5" w:rsidRPr="00304CDE" w:rsidRDefault="008E22C5" w:rsidP="000355E3">
      <w:pPr>
        <w:pStyle w:val="Paragraphedeliste"/>
        <w:widowControl w:val="0"/>
        <w:numPr>
          <w:ilvl w:val="0"/>
          <w:numId w:val="1"/>
        </w:numPr>
        <w:overflowPunct w:val="0"/>
        <w:autoSpaceDE w:val="0"/>
        <w:autoSpaceDN w:val="0"/>
        <w:adjustRightInd w:val="0"/>
        <w:spacing w:after="0" w:line="240" w:lineRule="auto"/>
        <w:rPr>
          <w:rFonts w:cs="Calibri"/>
          <w:i/>
          <w:sz w:val="24"/>
          <w:szCs w:val="24"/>
        </w:rPr>
      </w:pPr>
      <w:r w:rsidRPr="00304CDE">
        <w:rPr>
          <w:rFonts w:cs="Calibri"/>
          <w:i/>
          <w:color w:val="231F20"/>
          <w:sz w:val="24"/>
          <w:szCs w:val="24"/>
        </w:rPr>
        <w:t>Guide pratique des règles comptables et financières applicables aux associations, fondations et fonds de dotation (édition 2011) – CNVA (Conseil national à la vie associative)</w:t>
      </w:r>
    </w:p>
    <w:p w14:paraId="2CEE372D" w14:textId="77777777" w:rsidR="008E22C5" w:rsidRDefault="008E22C5" w:rsidP="00CB3F2C">
      <w:pPr>
        <w:widowControl w:val="0"/>
        <w:overflowPunct w:val="0"/>
        <w:autoSpaceDE w:val="0"/>
        <w:autoSpaceDN w:val="0"/>
        <w:adjustRightInd w:val="0"/>
        <w:spacing w:after="0" w:line="240" w:lineRule="auto"/>
        <w:rPr>
          <w:rFonts w:cs="Calibri"/>
          <w:i/>
          <w:sz w:val="24"/>
          <w:szCs w:val="24"/>
        </w:rPr>
      </w:pPr>
    </w:p>
    <w:p w14:paraId="69D0E7E1" w14:textId="71210A62" w:rsidR="00FE5F83" w:rsidRPr="00FE5F83" w:rsidRDefault="00FE5F83" w:rsidP="00CB3F2C">
      <w:pPr>
        <w:widowControl w:val="0"/>
        <w:overflowPunct w:val="0"/>
        <w:autoSpaceDE w:val="0"/>
        <w:autoSpaceDN w:val="0"/>
        <w:adjustRightInd w:val="0"/>
        <w:spacing w:after="0" w:line="240" w:lineRule="auto"/>
        <w:rPr>
          <w:rFonts w:cs="Calibri"/>
          <w:i/>
          <w:sz w:val="24"/>
          <w:szCs w:val="24"/>
        </w:rPr>
      </w:pPr>
      <w:r w:rsidRPr="00FE5F83">
        <w:rPr>
          <w:rFonts w:cs="Calibri"/>
          <w:i/>
          <w:sz w:val="24"/>
          <w:szCs w:val="24"/>
        </w:rPr>
        <w:t xml:space="preserve">Remarque liminaire : les numéros d’articles cités en référence sont </w:t>
      </w:r>
      <w:r w:rsidR="008E22C5">
        <w:rPr>
          <w:rFonts w:cs="Calibri"/>
          <w:i/>
          <w:sz w:val="24"/>
          <w:szCs w:val="24"/>
        </w:rPr>
        <w:t>ceux figurant dans le</w:t>
      </w:r>
      <w:r w:rsidRPr="00FE5F83">
        <w:rPr>
          <w:rFonts w:cs="Calibri"/>
          <w:i/>
          <w:sz w:val="24"/>
          <w:szCs w:val="24"/>
        </w:rPr>
        <w:t xml:space="preserve"> règlement ANC n°2014-03 relatif au plan comptable général.</w:t>
      </w:r>
    </w:p>
    <w:p w14:paraId="0FC1CD4F" w14:textId="77777777" w:rsidR="00FE5F83" w:rsidRDefault="00FE5F83" w:rsidP="00CB3F2C">
      <w:pPr>
        <w:widowControl w:val="0"/>
        <w:overflowPunct w:val="0"/>
        <w:autoSpaceDE w:val="0"/>
        <w:autoSpaceDN w:val="0"/>
        <w:adjustRightInd w:val="0"/>
        <w:spacing w:after="0" w:line="240" w:lineRule="auto"/>
        <w:rPr>
          <w:rFonts w:cs="Calibri"/>
          <w:sz w:val="24"/>
          <w:szCs w:val="24"/>
        </w:rPr>
      </w:pPr>
    </w:p>
    <w:p w14:paraId="0B169076" w14:textId="1BC656D4" w:rsidR="00306037" w:rsidRDefault="00306037" w:rsidP="00CB3F2C">
      <w:pPr>
        <w:widowControl w:val="0"/>
        <w:overflowPunct w:val="0"/>
        <w:autoSpaceDE w:val="0"/>
        <w:autoSpaceDN w:val="0"/>
        <w:adjustRightInd w:val="0"/>
        <w:spacing w:after="0" w:line="240" w:lineRule="auto"/>
        <w:rPr>
          <w:rFonts w:cs="Calibri"/>
          <w:color w:val="231F20"/>
          <w:sz w:val="24"/>
          <w:szCs w:val="24"/>
        </w:rPr>
      </w:pPr>
      <w:r>
        <w:rPr>
          <w:rFonts w:cs="Calibri"/>
          <w:color w:val="231F20"/>
          <w:sz w:val="24"/>
          <w:szCs w:val="24"/>
        </w:rPr>
        <w:t>En application</w:t>
      </w:r>
      <w:r w:rsidRPr="00306037">
        <w:rPr>
          <w:rFonts w:cs="Calibri"/>
          <w:color w:val="231F20"/>
          <w:sz w:val="24"/>
          <w:szCs w:val="24"/>
        </w:rPr>
        <w:t xml:space="preserve"> du plan comptable général</w:t>
      </w:r>
      <w:r w:rsidR="00EC217E">
        <w:rPr>
          <w:rFonts w:cs="Calibri"/>
          <w:color w:val="231F20"/>
          <w:sz w:val="24"/>
          <w:szCs w:val="24"/>
        </w:rPr>
        <w:t>,</w:t>
      </w:r>
      <w:r w:rsidRPr="00306037">
        <w:rPr>
          <w:rFonts w:cs="Calibri"/>
          <w:color w:val="231F20"/>
          <w:sz w:val="24"/>
          <w:szCs w:val="24"/>
        </w:rPr>
        <w:t xml:space="preserve"> </w:t>
      </w:r>
      <w:r w:rsidR="00EC217E">
        <w:rPr>
          <w:rFonts w:cs="Calibri"/>
          <w:color w:val="231F20"/>
          <w:sz w:val="24"/>
          <w:szCs w:val="24"/>
        </w:rPr>
        <w:t>l</w:t>
      </w:r>
      <w:r w:rsidRPr="00306037">
        <w:rPr>
          <w:rFonts w:cs="Calibri"/>
          <w:color w:val="231F20"/>
          <w:sz w:val="24"/>
          <w:szCs w:val="24"/>
        </w:rPr>
        <w:t xml:space="preserve">es </w:t>
      </w:r>
      <w:r w:rsidR="004B54A6">
        <w:rPr>
          <w:rFonts w:cs="Calibri"/>
          <w:color w:val="231F20"/>
          <w:sz w:val="24"/>
          <w:szCs w:val="24"/>
        </w:rPr>
        <w:t>Ogec</w:t>
      </w:r>
      <w:r w:rsidRPr="00306037">
        <w:rPr>
          <w:rFonts w:cs="Calibri"/>
          <w:color w:val="231F20"/>
          <w:sz w:val="24"/>
          <w:szCs w:val="24"/>
        </w:rPr>
        <w:t xml:space="preserve"> </w:t>
      </w:r>
      <w:r w:rsidR="00EC217E">
        <w:rPr>
          <w:rFonts w:cs="Calibri"/>
          <w:color w:val="231F20"/>
          <w:sz w:val="24"/>
          <w:szCs w:val="24"/>
        </w:rPr>
        <w:t>tenus d’établir des comptes annuels</w:t>
      </w:r>
      <w:r w:rsidRPr="00306037">
        <w:rPr>
          <w:rFonts w:cs="Calibri"/>
          <w:color w:val="231F20"/>
          <w:sz w:val="24"/>
          <w:szCs w:val="24"/>
        </w:rPr>
        <w:t xml:space="preserve"> doivent présenter une annexe.</w:t>
      </w:r>
      <w:r w:rsidR="00EC217E">
        <w:rPr>
          <w:rFonts w:cs="Calibri"/>
          <w:color w:val="231F20"/>
          <w:sz w:val="24"/>
          <w:szCs w:val="24"/>
        </w:rPr>
        <w:t xml:space="preserve"> </w:t>
      </w:r>
      <w:r w:rsidR="004B54A6">
        <w:rPr>
          <w:rFonts w:cs="Calibri"/>
          <w:color w:val="231F20"/>
          <w:sz w:val="24"/>
          <w:szCs w:val="24"/>
        </w:rPr>
        <w:t>En effet, l</w:t>
      </w:r>
      <w:r w:rsidR="00EC217E">
        <w:rPr>
          <w:rFonts w:cs="Calibri"/>
          <w:color w:val="231F20"/>
          <w:sz w:val="24"/>
          <w:szCs w:val="24"/>
        </w:rPr>
        <w:t>es comptes annuels comprennent le bilan, le compte de résultat et l’annexe ; ils sont établis à la clôture de l’exercice et forment un tout indissociable (art. 112-1).</w:t>
      </w:r>
    </w:p>
    <w:p w14:paraId="535BE57C" w14:textId="77777777" w:rsidR="00FE5F83" w:rsidRDefault="00FE5F83" w:rsidP="00CB3F2C">
      <w:pPr>
        <w:widowControl w:val="0"/>
        <w:overflowPunct w:val="0"/>
        <w:autoSpaceDE w:val="0"/>
        <w:autoSpaceDN w:val="0"/>
        <w:adjustRightInd w:val="0"/>
        <w:spacing w:after="0" w:line="240" w:lineRule="auto"/>
        <w:rPr>
          <w:rFonts w:cs="Calibri"/>
          <w:sz w:val="24"/>
          <w:szCs w:val="24"/>
        </w:rPr>
      </w:pPr>
    </w:p>
    <w:p w14:paraId="3297D475" w14:textId="38E48652" w:rsidR="00EC217E" w:rsidRDefault="00FE5F83" w:rsidP="00CB3F2C">
      <w:pPr>
        <w:widowControl w:val="0"/>
        <w:overflowPunct w:val="0"/>
        <w:autoSpaceDE w:val="0"/>
        <w:autoSpaceDN w:val="0"/>
        <w:adjustRightInd w:val="0"/>
        <w:spacing w:after="0" w:line="240" w:lineRule="auto"/>
        <w:rPr>
          <w:rFonts w:cs="Calibri"/>
          <w:sz w:val="24"/>
          <w:szCs w:val="24"/>
        </w:rPr>
      </w:pPr>
      <w:r>
        <w:rPr>
          <w:rFonts w:cs="Calibri"/>
          <w:sz w:val="24"/>
          <w:szCs w:val="24"/>
        </w:rPr>
        <w:t>L’annexe complète et commente l’information donnée par le bilan et le compte de résultat. Elle comporte toutes les informations d’importance significative destinées à compléter et à commenter celles données par le bilan et le compte de résultat (art. 112-4).</w:t>
      </w:r>
    </w:p>
    <w:p w14:paraId="3201D646" w14:textId="1273EB48" w:rsidR="0078356C" w:rsidRDefault="0078356C" w:rsidP="00CB3F2C">
      <w:pPr>
        <w:widowControl w:val="0"/>
        <w:overflowPunct w:val="0"/>
        <w:autoSpaceDE w:val="0"/>
        <w:autoSpaceDN w:val="0"/>
        <w:adjustRightInd w:val="0"/>
        <w:spacing w:after="0" w:line="240" w:lineRule="auto"/>
        <w:rPr>
          <w:rFonts w:cs="Calibri"/>
          <w:sz w:val="24"/>
          <w:szCs w:val="24"/>
        </w:rPr>
      </w:pPr>
    </w:p>
    <w:p w14:paraId="70965EA6" w14:textId="1CA16FC4" w:rsidR="00F01C85" w:rsidRDefault="004B54A6" w:rsidP="00CB3F2C">
      <w:pPr>
        <w:widowControl w:val="0"/>
        <w:overflowPunct w:val="0"/>
        <w:autoSpaceDE w:val="0"/>
        <w:autoSpaceDN w:val="0"/>
        <w:adjustRightInd w:val="0"/>
        <w:spacing w:after="0" w:line="240" w:lineRule="auto"/>
        <w:rPr>
          <w:rFonts w:cs="Calibri"/>
          <w:sz w:val="24"/>
          <w:szCs w:val="24"/>
        </w:rPr>
      </w:pPr>
      <w:r>
        <w:rPr>
          <w:rFonts w:cs="Calibri"/>
          <w:sz w:val="24"/>
          <w:szCs w:val="24"/>
        </w:rPr>
        <w:t xml:space="preserve">L’annexe contient un certain nombre d’informations </w:t>
      </w:r>
      <w:r w:rsidR="0078356C">
        <w:rPr>
          <w:rFonts w:cs="Calibri"/>
          <w:sz w:val="24"/>
          <w:szCs w:val="24"/>
        </w:rPr>
        <w:t>normé</w:t>
      </w:r>
      <w:r w:rsidR="00F01C85">
        <w:rPr>
          <w:rFonts w:cs="Calibri"/>
          <w:sz w:val="24"/>
          <w:szCs w:val="24"/>
        </w:rPr>
        <w:t>es</w:t>
      </w:r>
      <w:r w:rsidR="0078356C">
        <w:rPr>
          <w:rFonts w:cs="Calibri"/>
          <w:sz w:val="24"/>
          <w:szCs w:val="24"/>
        </w:rPr>
        <w:t>, fixées par l’ANC</w:t>
      </w:r>
      <w:r w:rsidR="00F01C85">
        <w:rPr>
          <w:rFonts w:cs="Calibri"/>
          <w:sz w:val="24"/>
          <w:szCs w:val="24"/>
        </w:rPr>
        <w:t>.</w:t>
      </w:r>
      <w:r w:rsidR="0078356C">
        <w:rPr>
          <w:rFonts w:cs="Calibri"/>
          <w:sz w:val="24"/>
          <w:szCs w:val="24"/>
        </w:rPr>
        <w:t xml:space="preserve"> </w:t>
      </w:r>
      <w:r w:rsidR="00F01C85">
        <w:rPr>
          <w:rFonts w:cs="Calibri"/>
          <w:sz w:val="24"/>
          <w:szCs w:val="24"/>
        </w:rPr>
        <w:t>Outre les informations expressément prescrites par les règles comptables, l’annexe doit contenir toutes les informations que l’Ogec estime significatives et nécessaires à l’obtention d’une image fidèle de son patrimoine, de sa situation financière et de son résultat à la clôture de l’exercice.</w:t>
      </w:r>
    </w:p>
    <w:p w14:paraId="211FEBD8" w14:textId="77777777" w:rsidR="00F01C85" w:rsidRDefault="00F01C85" w:rsidP="00CB3F2C">
      <w:pPr>
        <w:widowControl w:val="0"/>
        <w:overflowPunct w:val="0"/>
        <w:autoSpaceDE w:val="0"/>
        <w:autoSpaceDN w:val="0"/>
        <w:adjustRightInd w:val="0"/>
        <w:spacing w:after="0" w:line="240" w:lineRule="auto"/>
        <w:rPr>
          <w:rFonts w:cs="Calibri"/>
          <w:sz w:val="24"/>
          <w:szCs w:val="24"/>
        </w:rPr>
      </w:pPr>
    </w:p>
    <w:p w14:paraId="0415E361" w14:textId="6D1ECA7D" w:rsidR="0078356C" w:rsidRDefault="0078356C" w:rsidP="00CB3F2C">
      <w:pPr>
        <w:widowControl w:val="0"/>
        <w:overflowPunct w:val="0"/>
        <w:autoSpaceDE w:val="0"/>
        <w:autoSpaceDN w:val="0"/>
        <w:adjustRightInd w:val="0"/>
        <w:spacing w:after="0" w:line="240" w:lineRule="auto"/>
        <w:rPr>
          <w:rFonts w:cs="Calibri"/>
          <w:sz w:val="24"/>
          <w:szCs w:val="24"/>
        </w:rPr>
      </w:pPr>
      <w:r>
        <w:rPr>
          <w:rFonts w:cs="Calibri"/>
          <w:sz w:val="24"/>
          <w:szCs w:val="24"/>
        </w:rPr>
        <w:t xml:space="preserve">Les comptes annuels permettent, </w:t>
      </w:r>
      <w:r w:rsidR="00F01C85">
        <w:rPr>
          <w:rFonts w:cs="Calibri"/>
          <w:sz w:val="24"/>
          <w:szCs w:val="24"/>
        </w:rPr>
        <w:t>outre la présentation des comptes aux membres de l’Ogec lors de l’assemblée générale</w:t>
      </w:r>
      <w:r>
        <w:rPr>
          <w:rFonts w:cs="Calibri"/>
          <w:sz w:val="24"/>
          <w:szCs w:val="24"/>
        </w:rPr>
        <w:t>, une publication externe d’informations à caractère comptable.</w:t>
      </w:r>
    </w:p>
    <w:p w14:paraId="601FAAFF" w14:textId="47A7F287" w:rsidR="0078356C" w:rsidRDefault="0078356C" w:rsidP="00CB3F2C">
      <w:pPr>
        <w:widowControl w:val="0"/>
        <w:overflowPunct w:val="0"/>
        <w:autoSpaceDE w:val="0"/>
        <w:autoSpaceDN w:val="0"/>
        <w:adjustRightInd w:val="0"/>
        <w:spacing w:after="0" w:line="240" w:lineRule="auto"/>
        <w:rPr>
          <w:rFonts w:cs="Calibri"/>
          <w:sz w:val="24"/>
          <w:szCs w:val="24"/>
        </w:rPr>
      </w:pPr>
    </w:p>
    <w:p w14:paraId="110FF3F2" w14:textId="2F6DBB94" w:rsidR="0078356C" w:rsidRPr="00306037" w:rsidRDefault="0078356C" w:rsidP="00CB3F2C">
      <w:pPr>
        <w:widowControl w:val="0"/>
        <w:overflowPunct w:val="0"/>
        <w:autoSpaceDE w:val="0"/>
        <w:autoSpaceDN w:val="0"/>
        <w:adjustRightInd w:val="0"/>
        <w:spacing w:after="0" w:line="240" w:lineRule="auto"/>
        <w:rPr>
          <w:rFonts w:cs="Calibri"/>
          <w:sz w:val="24"/>
          <w:szCs w:val="24"/>
        </w:rPr>
      </w:pPr>
      <w:r>
        <w:rPr>
          <w:rFonts w:cs="Calibri"/>
          <w:sz w:val="24"/>
          <w:szCs w:val="24"/>
        </w:rPr>
        <w:t xml:space="preserve">En complément des comptes annuels, l’Ogec est invité à préparer des éléments d’information à usage interne, qui sont distincts de l’annexe. Ces informations de gestion sont </w:t>
      </w:r>
      <w:r w:rsidR="00EB0E5B">
        <w:rPr>
          <w:rFonts w:cs="Calibri"/>
          <w:sz w:val="24"/>
          <w:szCs w:val="24"/>
        </w:rPr>
        <w:t xml:space="preserve">importantes pour les </w:t>
      </w:r>
      <w:r w:rsidR="00416053">
        <w:rPr>
          <w:rFonts w:cs="Calibri"/>
          <w:sz w:val="24"/>
          <w:szCs w:val="24"/>
        </w:rPr>
        <w:t>décisions à prendre par le</w:t>
      </w:r>
      <w:r w:rsidR="00416053" w:rsidRPr="00416053">
        <w:rPr>
          <w:rFonts w:cs="Calibri"/>
          <w:sz w:val="24"/>
          <w:szCs w:val="24"/>
        </w:rPr>
        <w:t xml:space="preserve"> </w:t>
      </w:r>
      <w:r w:rsidR="00416053">
        <w:rPr>
          <w:rFonts w:cs="Calibri"/>
          <w:sz w:val="24"/>
          <w:szCs w:val="24"/>
        </w:rPr>
        <w:t xml:space="preserve">conseil d’administration </w:t>
      </w:r>
      <w:r w:rsidR="00EB0E5B">
        <w:rPr>
          <w:rFonts w:cs="Calibri"/>
          <w:sz w:val="24"/>
          <w:szCs w:val="24"/>
        </w:rPr>
        <w:t xml:space="preserve">de l’Ogec </w:t>
      </w:r>
      <w:r w:rsidR="00416053">
        <w:rPr>
          <w:rFonts w:cs="Calibri"/>
          <w:sz w:val="24"/>
          <w:szCs w:val="24"/>
        </w:rPr>
        <w:t>e</w:t>
      </w:r>
      <w:r w:rsidR="00EB0E5B">
        <w:rPr>
          <w:rFonts w:cs="Calibri"/>
          <w:sz w:val="24"/>
          <w:szCs w:val="24"/>
        </w:rPr>
        <w:t xml:space="preserve">t </w:t>
      </w:r>
      <w:r w:rsidR="00416053">
        <w:rPr>
          <w:rFonts w:cs="Calibri"/>
          <w:sz w:val="24"/>
          <w:szCs w:val="24"/>
        </w:rPr>
        <w:t>à soumettre à l’approbation de l’</w:t>
      </w:r>
      <w:r w:rsidR="00EB0E5B">
        <w:rPr>
          <w:rFonts w:cs="Calibri"/>
          <w:sz w:val="24"/>
          <w:szCs w:val="24"/>
        </w:rPr>
        <w:t>assemblée générale</w:t>
      </w:r>
      <w:r w:rsidR="00416053">
        <w:rPr>
          <w:rFonts w:cs="Calibri"/>
          <w:sz w:val="24"/>
          <w:szCs w:val="24"/>
        </w:rPr>
        <w:t xml:space="preserve"> (ex :  politique tarifaire, projets d’investissement</w:t>
      </w:r>
      <w:r w:rsidR="00DE115A">
        <w:rPr>
          <w:rFonts w:cs="Calibri"/>
          <w:sz w:val="24"/>
          <w:szCs w:val="24"/>
        </w:rPr>
        <w:t>, budget de fonctionnement</w:t>
      </w:r>
      <w:r w:rsidR="00EB0E5B">
        <w:rPr>
          <w:rFonts w:cs="Calibri"/>
          <w:sz w:val="24"/>
          <w:szCs w:val="24"/>
        </w:rPr>
        <w:t>)</w:t>
      </w:r>
      <w:r w:rsidR="00416053">
        <w:rPr>
          <w:rFonts w:cs="Calibri"/>
          <w:sz w:val="24"/>
          <w:szCs w:val="24"/>
        </w:rPr>
        <w:t>.</w:t>
      </w:r>
    </w:p>
    <w:p w14:paraId="42C89E57" w14:textId="77777777" w:rsidR="00306037" w:rsidRPr="00306037" w:rsidRDefault="00306037" w:rsidP="00CB3F2C">
      <w:pPr>
        <w:widowControl w:val="0"/>
        <w:autoSpaceDE w:val="0"/>
        <w:autoSpaceDN w:val="0"/>
        <w:adjustRightInd w:val="0"/>
        <w:spacing w:after="0" w:line="240" w:lineRule="auto"/>
        <w:rPr>
          <w:rFonts w:cs="Calibri"/>
          <w:sz w:val="24"/>
          <w:szCs w:val="24"/>
        </w:rPr>
      </w:pPr>
    </w:p>
    <w:p w14:paraId="3E4392C9" w14:textId="77777777" w:rsidR="00CB3F2C" w:rsidRDefault="00CB3F2C">
      <w:pPr>
        <w:rPr>
          <w:rFonts w:cs="Calibri"/>
          <w:b/>
          <w:bCs/>
          <w:color w:val="231F20"/>
          <w:sz w:val="28"/>
          <w:szCs w:val="24"/>
        </w:rPr>
      </w:pPr>
      <w:r>
        <w:rPr>
          <w:rFonts w:cs="Calibri"/>
          <w:b/>
          <w:bCs/>
          <w:color w:val="231F20"/>
          <w:sz w:val="28"/>
          <w:szCs w:val="24"/>
        </w:rPr>
        <w:br w:type="page"/>
      </w:r>
    </w:p>
    <w:p w14:paraId="256F518A" w14:textId="37291626" w:rsidR="00306037" w:rsidRPr="00CB3F2C" w:rsidRDefault="00306037" w:rsidP="00CB3F2C">
      <w:pPr>
        <w:widowControl w:val="0"/>
        <w:autoSpaceDE w:val="0"/>
        <w:autoSpaceDN w:val="0"/>
        <w:adjustRightInd w:val="0"/>
        <w:spacing w:after="0" w:line="240" w:lineRule="auto"/>
        <w:jc w:val="center"/>
        <w:rPr>
          <w:rFonts w:cs="Calibri"/>
          <w:sz w:val="28"/>
          <w:szCs w:val="24"/>
        </w:rPr>
      </w:pPr>
      <w:r w:rsidRPr="00CB3F2C">
        <w:rPr>
          <w:rFonts w:cs="Calibri"/>
          <w:b/>
          <w:bCs/>
          <w:color w:val="231F20"/>
          <w:sz w:val="28"/>
          <w:szCs w:val="24"/>
        </w:rPr>
        <w:lastRenderedPageBreak/>
        <w:t xml:space="preserve">SOMMAIRE DE L’ANNEXE AUX COMPTES </w:t>
      </w:r>
      <w:r w:rsidR="00FE5F83" w:rsidRPr="00CB3F2C">
        <w:rPr>
          <w:rFonts w:cs="Calibri"/>
          <w:b/>
          <w:bCs/>
          <w:color w:val="231F20"/>
          <w:sz w:val="28"/>
          <w:szCs w:val="24"/>
        </w:rPr>
        <w:t xml:space="preserve">D’UN </w:t>
      </w:r>
      <w:r w:rsidRPr="00CB3F2C">
        <w:rPr>
          <w:rFonts w:cs="Calibri"/>
          <w:b/>
          <w:bCs/>
          <w:color w:val="231F20"/>
          <w:sz w:val="28"/>
          <w:szCs w:val="24"/>
        </w:rPr>
        <w:t>OGEC</w:t>
      </w:r>
    </w:p>
    <w:p w14:paraId="3A97DE1F" w14:textId="77777777" w:rsidR="00306037" w:rsidRPr="00306037" w:rsidRDefault="00306037" w:rsidP="00CB3F2C">
      <w:pPr>
        <w:widowControl w:val="0"/>
        <w:autoSpaceDE w:val="0"/>
        <w:autoSpaceDN w:val="0"/>
        <w:adjustRightInd w:val="0"/>
        <w:spacing w:after="0" w:line="240" w:lineRule="auto"/>
        <w:rPr>
          <w:rFonts w:cs="Calibri"/>
          <w:sz w:val="24"/>
          <w:szCs w:val="24"/>
        </w:rPr>
      </w:pPr>
    </w:p>
    <w:p w14:paraId="27F2E571" w14:textId="760150BA" w:rsidR="00306037" w:rsidRPr="00CB3F2C" w:rsidRDefault="00306037" w:rsidP="000355E3">
      <w:pPr>
        <w:pStyle w:val="Paragraphedeliste"/>
        <w:widowControl w:val="0"/>
        <w:numPr>
          <w:ilvl w:val="0"/>
          <w:numId w:val="2"/>
        </w:numPr>
        <w:autoSpaceDE w:val="0"/>
        <w:autoSpaceDN w:val="0"/>
        <w:adjustRightInd w:val="0"/>
        <w:spacing w:after="0" w:line="240" w:lineRule="auto"/>
        <w:rPr>
          <w:rFonts w:cs="Calibri"/>
          <w:sz w:val="28"/>
          <w:szCs w:val="24"/>
        </w:rPr>
      </w:pPr>
      <w:r w:rsidRPr="00CB3F2C">
        <w:rPr>
          <w:rFonts w:cs="Calibri"/>
          <w:sz w:val="28"/>
          <w:szCs w:val="24"/>
        </w:rPr>
        <w:t>INFORMATIONS GENERALES</w:t>
      </w:r>
    </w:p>
    <w:p w14:paraId="2C58E510" w14:textId="77777777" w:rsidR="00306037" w:rsidRPr="00CB3F2C" w:rsidRDefault="00306037" w:rsidP="00CB3F2C">
      <w:pPr>
        <w:widowControl w:val="0"/>
        <w:autoSpaceDE w:val="0"/>
        <w:autoSpaceDN w:val="0"/>
        <w:adjustRightInd w:val="0"/>
        <w:spacing w:after="0" w:line="240" w:lineRule="auto"/>
        <w:rPr>
          <w:rFonts w:cs="Calibri"/>
          <w:sz w:val="24"/>
          <w:szCs w:val="24"/>
        </w:rPr>
      </w:pPr>
    </w:p>
    <w:p w14:paraId="167F1900" w14:textId="6D485661" w:rsidR="0033058C" w:rsidRPr="00CB3F2C" w:rsidRDefault="00CB3F2C" w:rsidP="000355E3">
      <w:pPr>
        <w:pStyle w:val="Paragraphedeliste"/>
        <w:widowControl w:val="0"/>
        <w:numPr>
          <w:ilvl w:val="0"/>
          <w:numId w:val="3"/>
        </w:numPr>
        <w:autoSpaceDE w:val="0"/>
        <w:autoSpaceDN w:val="0"/>
        <w:adjustRightInd w:val="0"/>
        <w:spacing w:after="0" w:line="240" w:lineRule="auto"/>
        <w:rPr>
          <w:rFonts w:cs="Calibri"/>
          <w:sz w:val="24"/>
          <w:szCs w:val="24"/>
        </w:rPr>
      </w:pPr>
      <w:r w:rsidRPr="00CB3F2C">
        <w:rPr>
          <w:rFonts w:cs="Calibri"/>
          <w:sz w:val="24"/>
          <w:szCs w:val="24"/>
        </w:rPr>
        <w:t>Identification de l’</w:t>
      </w:r>
      <w:r>
        <w:rPr>
          <w:rFonts w:cs="Calibri"/>
          <w:sz w:val="24"/>
          <w:szCs w:val="24"/>
        </w:rPr>
        <w:t>O</w:t>
      </w:r>
      <w:r w:rsidRPr="00CB3F2C">
        <w:rPr>
          <w:rFonts w:cs="Calibri"/>
          <w:sz w:val="24"/>
          <w:szCs w:val="24"/>
        </w:rPr>
        <w:t>gec</w:t>
      </w:r>
    </w:p>
    <w:p w14:paraId="69585573" w14:textId="63F98A54" w:rsidR="00306037" w:rsidRPr="00CB3F2C" w:rsidRDefault="00CB3F2C" w:rsidP="000355E3">
      <w:pPr>
        <w:pStyle w:val="Paragraphedeliste"/>
        <w:widowControl w:val="0"/>
        <w:numPr>
          <w:ilvl w:val="0"/>
          <w:numId w:val="3"/>
        </w:numPr>
        <w:autoSpaceDE w:val="0"/>
        <w:autoSpaceDN w:val="0"/>
        <w:adjustRightInd w:val="0"/>
        <w:spacing w:after="0" w:line="240" w:lineRule="auto"/>
        <w:rPr>
          <w:rFonts w:cs="Calibri"/>
          <w:sz w:val="24"/>
          <w:szCs w:val="24"/>
        </w:rPr>
      </w:pPr>
      <w:r>
        <w:rPr>
          <w:rFonts w:cs="Calibri"/>
          <w:sz w:val="24"/>
          <w:szCs w:val="24"/>
        </w:rPr>
        <w:t>F</w:t>
      </w:r>
      <w:r w:rsidRPr="00CB3F2C">
        <w:rPr>
          <w:rFonts w:cs="Calibri"/>
          <w:sz w:val="24"/>
          <w:szCs w:val="24"/>
        </w:rPr>
        <w:t xml:space="preserve">aits marquants de l'exercice </w:t>
      </w:r>
    </w:p>
    <w:p w14:paraId="380977F0" w14:textId="11A428D2" w:rsidR="007C404D" w:rsidRPr="00CB3F2C" w:rsidRDefault="00CB3F2C" w:rsidP="000355E3">
      <w:pPr>
        <w:pStyle w:val="Paragraphedeliste"/>
        <w:widowControl w:val="0"/>
        <w:numPr>
          <w:ilvl w:val="0"/>
          <w:numId w:val="3"/>
        </w:numPr>
        <w:autoSpaceDE w:val="0"/>
        <w:autoSpaceDN w:val="0"/>
        <w:adjustRightInd w:val="0"/>
        <w:spacing w:after="0" w:line="240" w:lineRule="auto"/>
        <w:rPr>
          <w:rFonts w:cs="Calibri"/>
          <w:sz w:val="24"/>
          <w:szCs w:val="24"/>
        </w:rPr>
      </w:pPr>
      <w:r w:rsidRPr="00CB3F2C">
        <w:rPr>
          <w:rFonts w:cs="Calibri"/>
          <w:sz w:val="24"/>
          <w:szCs w:val="24"/>
        </w:rPr>
        <w:t xml:space="preserve">Evénements postérieurs </w:t>
      </w:r>
      <w:r>
        <w:rPr>
          <w:rFonts w:cs="Calibri"/>
          <w:sz w:val="24"/>
          <w:szCs w:val="24"/>
        </w:rPr>
        <w:t>à</w:t>
      </w:r>
      <w:r w:rsidRPr="00CB3F2C">
        <w:rPr>
          <w:rFonts w:cs="Calibri"/>
          <w:sz w:val="24"/>
          <w:szCs w:val="24"/>
        </w:rPr>
        <w:t xml:space="preserve"> la clôture</w:t>
      </w:r>
    </w:p>
    <w:p w14:paraId="21DB4014" w14:textId="77777777" w:rsidR="00B86EC3" w:rsidRPr="00CB3F2C" w:rsidRDefault="00B86EC3" w:rsidP="00CB3F2C">
      <w:pPr>
        <w:widowControl w:val="0"/>
        <w:autoSpaceDE w:val="0"/>
        <w:autoSpaceDN w:val="0"/>
        <w:adjustRightInd w:val="0"/>
        <w:spacing w:after="0" w:line="240" w:lineRule="auto"/>
        <w:ind w:left="360"/>
        <w:rPr>
          <w:rFonts w:cs="Calibri"/>
          <w:sz w:val="24"/>
          <w:szCs w:val="24"/>
        </w:rPr>
      </w:pPr>
    </w:p>
    <w:p w14:paraId="493124AF" w14:textId="5704C514" w:rsidR="00306037" w:rsidRPr="00CB3F2C" w:rsidRDefault="001816EC" w:rsidP="000355E3">
      <w:pPr>
        <w:pStyle w:val="Paragraphedeliste"/>
        <w:widowControl w:val="0"/>
        <w:numPr>
          <w:ilvl w:val="0"/>
          <w:numId w:val="2"/>
        </w:numPr>
        <w:autoSpaceDE w:val="0"/>
        <w:autoSpaceDN w:val="0"/>
        <w:adjustRightInd w:val="0"/>
        <w:spacing w:after="0" w:line="240" w:lineRule="auto"/>
        <w:rPr>
          <w:rFonts w:cs="Calibri"/>
          <w:sz w:val="28"/>
          <w:szCs w:val="24"/>
        </w:rPr>
      </w:pPr>
      <w:r w:rsidRPr="00CB3F2C">
        <w:rPr>
          <w:rFonts w:cs="Calibri"/>
          <w:sz w:val="28"/>
          <w:szCs w:val="24"/>
        </w:rPr>
        <w:t>PRINCIPES</w:t>
      </w:r>
      <w:r w:rsidR="000C02A5">
        <w:rPr>
          <w:rFonts w:cs="Calibri"/>
          <w:sz w:val="28"/>
          <w:szCs w:val="24"/>
        </w:rPr>
        <w:t>, REGLES</w:t>
      </w:r>
      <w:r w:rsidR="00B86EC3" w:rsidRPr="00CB3F2C">
        <w:rPr>
          <w:rFonts w:cs="Calibri"/>
          <w:sz w:val="28"/>
          <w:szCs w:val="24"/>
        </w:rPr>
        <w:t xml:space="preserve"> ET METHODES COMPTABLES </w:t>
      </w:r>
    </w:p>
    <w:p w14:paraId="7D592D67" w14:textId="77777777" w:rsidR="00306037" w:rsidRPr="007B4C47" w:rsidRDefault="00306037" w:rsidP="00CB3F2C">
      <w:pPr>
        <w:widowControl w:val="0"/>
        <w:autoSpaceDE w:val="0"/>
        <w:autoSpaceDN w:val="0"/>
        <w:adjustRightInd w:val="0"/>
        <w:spacing w:after="0" w:line="240" w:lineRule="auto"/>
        <w:rPr>
          <w:rFonts w:cs="Calibri"/>
          <w:sz w:val="24"/>
          <w:szCs w:val="24"/>
        </w:rPr>
      </w:pPr>
    </w:p>
    <w:p w14:paraId="0304D882" w14:textId="1CB1F3B5" w:rsidR="00306037" w:rsidRDefault="00301E90" w:rsidP="000355E3">
      <w:pPr>
        <w:pStyle w:val="Paragraphedeliste"/>
        <w:widowControl w:val="0"/>
        <w:numPr>
          <w:ilvl w:val="0"/>
          <w:numId w:val="11"/>
        </w:numPr>
        <w:autoSpaceDE w:val="0"/>
        <w:autoSpaceDN w:val="0"/>
        <w:adjustRightInd w:val="0"/>
        <w:spacing w:after="0" w:line="240" w:lineRule="auto"/>
        <w:rPr>
          <w:rFonts w:cs="Calibri"/>
          <w:sz w:val="24"/>
          <w:szCs w:val="24"/>
        </w:rPr>
      </w:pPr>
      <w:r>
        <w:rPr>
          <w:rFonts w:cs="Calibri"/>
          <w:sz w:val="24"/>
          <w:szCs w:val="24"/>
        </w:rPr>
        <w:t>Durée et dates de l’exercice comptable</w:t>
      </w:r>
    </w:p>
    <w:p w14:paraId="71DF3B1F" w14:textId="18763C27" w:rsidR="00301E90" w:rsidRDefault="00301E90" w:rsidP="000355E3">
      <w:pPr>
        <w:pStyle w:val="Paragraphedeliste"/>
        <w:widowControl w:val="0"/>
        <w:numPr>
          <w:ilvl w:val="0"/>
          <w:numId w:val="11"/>
        </w:numPr>
        <w:autoSpaceDE w:val="0"/>
        <w:autoSpaceDN w:val="0"/>
        <w:adjustRightInd w:val="0"/>
        <w:spacing w:after="0" w:line="240" w:lineRule="auto"/>
        <w:rPr>
          <w:rFonts w:cs="Calibri"/>
          <w:sz w:val="24"/>
          <w:szCs w:val="24"/>
        </w:rPr>
      </w:pPr>
      <w:r>
        <w:rPr>
          <w:rFonts w:cs="Calibri"/>
          <w:sz w:val="24"/>
          <w:szCs w:val="24"/>
        </w:rPr>
        <w:t>Référentiel comptable</w:t>
      </w:r>
    </w:p>
    <w:p w14:paraId="0AEE5FBD" w14:textId="22F370D1" w:rsidR="00301E90" w:rsidRDefault="00301E90" w:rsidP="000355E3">
      <w:pPr>
        <w:pStyle w:val="Paragraphedeliste"/>
        <w:widowControl w:val="0"/>
        <w:numPr>
          <w:ilvl w:val="0"/>
          <w:numId w:val="11"/>
        </w:numPr>
        <w:autoSpaceDE w:val="0"/>
        <w:autoSpaceDN w:val="0"/>
        <w:adjustRightInd w:val="0"/>
        <w:spacing w:after="0" w:line="240" w:lineRule="auto"/>
        <w:rPr>
          <w:rFonts w:cs="Calibri"/>
          <w:sz w:val="24"/>
          <w:szCs w:val="24"/>
        </w:rPr>
      </w:pPr>
      <w:r>
        <w:rPr>
          <w:rFonts w:cs="Calibri"/>
          <w:sz w:val="24"/>
          <w:szCs w:val="24"/>
        </w:rPr>
        <w:t>Dérogations aux principes et méthodes comptables</w:t>
      </w:r>
    </w:p>
    <w:p w14:paraId="703BBF24" w14:textId="7E38AA03" w:rsidR="00301E90" w:rsidRPr="00301E90" w:rsidRDefault="00301E90" w:rsidP="000355E3">
      <w:pPr>
        <w:pStyle w:val="Paragraphedeliste"/>
        <w:widowControl w:val="0"/>
        <w:numPr>
          <w:ilvl w:val="0"/>
          <w:numId w:val="11"/>
        </w:numPr>
        <w:autoSpaceDE w:val="0"/>
        <w:autoSpaceDN w:val="0"/>
        <w:adjustRightInd w:val="0"/>
        <w:spacing w:after="0" w:line="240" w:lineRule="auto"/>
        <w:rPr>
          <w:rFonts w:cs="Calibri"/>
          <w:sz w:val="24"/>
          <w:szCs w:val="24"/>
        </w:rPr>
      </w:pPr>
      <w:r>
        <w:rPr>
          <w:rFonts w:cs="Calibri"/>
          <w:sz w:val="24"/>
          <w:szCs w:val="24"/>
        </w:rPr>
        <w:t>Changements comptables</w:t>
      </w:r>
    </w:p>
    <w:p w14:paraId="52D034FD" w14:textId="5EDF245B" w:rsidR="00306037" w:rsidRPr="00306037" w:rsidRDefault="00306037" w:rsidP="00CB3F2C">
      <w:pPr>
        <w:widowControl w:val="0"/>
        <w:autoSpaceDE w:val="0"/>
        <w:autoSpaceDN w:val="0"/>
        <w:adjustRightInd w:val="0"/>
        <w:spacing w:after="0" w:line="240" w:lineRule="auto"/>
        <w:rPr>
          <w:rFonts w:cs="Calibri"/>
          <w:sz w:val="24"/>
          <w:szCs w:val="24"/>
        </w:rPr>
      </w:pPr>
    </w:p>
    <w:p w14:paraId="188DAB33" w14:textId="5737E43D" w:rsidR="00306037" w:rsidRPr="00301E90" w:rsidRDefault="00301E90" w:rsidP="000355E3">
      <w:pPr>
        <w:pStyle w:val="Paragraphedeliste"/>
        <w:widowControl w:val="0"/>
        <w:numPr>
          <w:ilvl w:val="0"/>
          <w:numId w:val="2"/>
        </w:numPr>
        <w:autoSpaceDE w:val="0"/>
        <w:autoSpaceDN w:val="0"/>
        <w:adjustRightInd w:val="0"/>
        <w:spacing w:after="0" w:line="240" w:lineRule="auto"/>
        <w:rPr>
          <w:rFonts w:cs="Calibri"/>
          <w:sz w:val="28"/>
          <w:szCs w:val="24"/>
        </w:rPr>
      </w:pPr>
      <w:r>
        <w:rPr>
          <w:rFonts w:cs="Calibri"/>
          <w:sz w:val="28"/>
          <w:szCs w:val="24"/>
        </w:rPr>
        <w:t>NOTES SUR LE</w:t>
      </w:r>
      <w:r w:rsidR="00306037" w:rsidRPr="00301E90">
        <w:rPr>
          <w:rFonts w:cs="Calibri"/>
          <w:sz w:val="28"/>
          <w:szCs w:val="24"/>
        </w:rPr>
        <w:t xml:space="preserve"> BILAN</w:t>
      </w:r>
      <w:r w:rsidR="005E1DBD">
        <w:rPr>
          <w:rFonts w:cs="Calibri"/>
          <w:sz w:val="28"/>
          <w:szCs w:val="24"/>
        </w:rPr>
        <w:t xml:space="preserve"> </w:t>
      </w:r>
    </w:p>
    <w:p w14:paraId="0DED7C7A" w14:textId="761F86C9" w:rsidR="00306037" w:rsidRDefault="00306037" w:rsidP="00CB3F2C">
      <w:pPr>
        <w:widowControl w:val="0"/>
        <w:autoSpaceDE w:val="0"/>
        <w:autoSpaceDN w:val="0"/>
        <w:adjustRightInd w:val="0"/>
        <w:spacing w:after="0" w:line="240" w:lineRule="auto"/>
        <w:rPr>
          <w:rFonts w:cs="Calibri"/>
          <w:sz w:val="24"/>
          <w:szCs w:val="24"/>
        </w:rPr>
      </w:pPr>
    </w:p>
    <w:p w14:paraId="3282C92D" w14:textId="1A66DD0E" w:rsidR="00D93E51" w:rsidRDefault="00D93E51" w:rsidP="000355E3">
      <w:pPr>
        <w:pStyle w:val="Paragraphedeliste"/>
        <w:widowControl w:val="0"/>
        <w:numPr>
          <w:ilvl w:val="0"/>
          <w:numId w:val="13"/>
        </w:numPr>
        <w:autoSpaceDE w:val="0"/>
        <w:autoSpaceDN w:val="0"/>
        <w:adjustRightInd w:val="0"/>
        <w:spacing w:after="0" w:line="240" w:lineRule="auto"/>
        <w:rPr>
          <w:rFonts w:cs="Calibri"/>
          <w:sz w:val="24"/>
          <w:szCs w:val="24"/>
        </w:rPr>
      </w:pPr>
      <w:r w:rsidRPr="00D93E51">
        <w:rPr>
          <w:rFonts w:cs="Calibri"/>
          <w:sz w:val="24"/>
          <w:szCs w:val="24"/>
        </w:rPr>
        <w:t>Immobilisations incorporelles et corporelles</w:t>
      </w:r>
    </w:p>
    <w:p w14:paraId="773B17E2" w14:textId="4C5B5282" w:rsidR="00CD2550" w:rsidRDefault="00CD2550" w:rsidP="000355E3">
      <w:pPr>
        <w:pStyle w:val="Paragraphedeliste"/>
        <w:widowControl w:val="0"/>
        <w:numPr>
          <w:ilvl w:val="0"/>
          <w:numId w:val="13"/>
        </w:numPr>
        <w:autoSpaceDE w:val="0"/>
        <w:autoSpaceDN w:val="0"/>
        <w:adjustRightInd w:val="0"/>
        <w:spacing w:after="0" w:line="240" w:lineRule="auto"/>
        <w:rPr>
          <w:rFonts w:cs="Calibri"/>
          <w:sz w:val="24"/>
          <w:szCs w:val="24"/>
        </w:rPr>
      </w:pPr>
      <w:r>
        <w:rPr>
          <w:rFonts w:cs="Calibri"/>
          <w:sz w:val="24"/>
          <w:szCs w:val="24"/>
        </w:rPr>
        <w:t>Immobilisations grevées de droit</w:t>
      </w:r>
    </w:p>
    <w:p w14:paraId="57B849D0" w14:textId="77777777" w:rsidR="00803408" w:rsidRPr="00D93E51" w:rsidRDefault="00803408" w:rsidP="000355E3">
      <w:pPr>
        <w:pStyle w:val="Paragraphedeliste"/>
        <w:widowControl w:val="0"/>
        <w:numPr>
          <w:ilvl w:val="0"/>
          <w:numId w:val="13"/>
        </w:numPr>
        <w:autoSpaceDE w:val="0"/>
        <w:autoSpaceDN w:val="0"/>
        <w:adjustRightInd w:val="0"/>
        <w:spacing w:after="0" w:line="240" w:lineRule="auto"/>
        <w:rPr>
          <w:rFonts w:cs="Calibri"/>
          <w:sz w:val="24"/>
          <w:szCs w:val="24"/>
        </w:rPr>
      </w:pPr>
      <w:r>
        <w:rPr>
          <w:rFonts w:cs="Calibri"/>
          <w:sz w:val="24"/>
          <w:szCs w:val="24"/>
        </w:rPr>
        <w:t>Dépréciations d’éléments d’actif</w:t>
      </w:r>
    </w:p>
    <w:p w14:paraId="6679182C" w14:textId="4E3B4960" w:rsidR="00803408" w:rsidRDefault="00803408" w:rsidP="000355E3">
      <w:pPr>
        <w:pStyle w:val="Paragraphedeliste"/>
        <w:widowControl w:val="0"/>
        <w:numPr>
          <w:ilvl w:val="0"/>
          <w:numId w:val="13"/>
        </w:numPr>
        <w:autoSpaceDE w:val="0"/>
        <w:autoSpaceDN w:val="0"/>
        <w:adjustRightInd w:val="0"/>
        <w:spacing w:after="0" w:line="240" w:lineRule="auto"/>
        <w:rPr>
          <w:rFonts w:cs="Calibri"/>
          <w:sz w:val="24"/>
          <w:szCs w:val="24"/>
        </w:rPr>
      </w:pPr>
      <w:r>
        <w:rPr>
          <w:rFonts w:cs="Calibri"/>
          <w:sz w:val="24"/>
          <w:szCs w:val="24"/>
        </w:rPr>
        <w:t xml:space="preserve">Echéance des créances et des dettes </w:t>
      </w:r>
    </w:p>
    <w:p w14:paraId="537AB5BA" w14:textId="44A12808" w:rsidR="00FF5DB2" w:rsidRDefault="00DF303D" w:rsidP="000355E3">
      <w:pPr>
        <w:pStyle w:val="Paragraphedeliste"/>
        <w:widowControl w:val="0"/>
        <w:numPr>
          <w:ilvl w:val="0"/>
          <w:numId w:val="13"/>
        </w:numPr>
        <w:autoSpaceDE w:val="0"/>
        <w:autoSpaceDN w:val="0"/>
        <w:adjustRightInd w:val="0"/>
        <w:spacing w:after="0" w:line="240" w:lineRule="auto"/>
        <w:rPr>
          <w:rFonts w:cs="Calibri"/>
          <w:sz w:val="24"/>
          <w:szCs w:val="24"/>
        </w:rPr>
      </w:pPr>
      <w:r>
        <w:rPr>
          <w:rFonts w:cs="Calibri"/>
          <w:sz w:val="24"/>
          <w:szCs w:val="24"/>
        </w:rPr>
        <w:t>Evaluation des valeurs mobilières de placement</w:t>
      </w:r>
    </w:p>
    <w:p w14:paraId="758991BF" w14:textId="742C0AD8" w:rsidR="00E129ED" w:rsidRDefault="00E129ED" w:rsidP="000355E3">
      <w:pPr>
        <w:pStyle w:val="Paragraphedeliste"/>
        <w:widowControl w:val="0"/>
        <w:numPr>
          <w:ilvl w:val="0"/>
          <w:numId w:val="13"/>
        </w:numPr>
        <w:autoSpaceDE w:val="0"/>
        <w:autoSpaceDN w:val="0"/>
        <w:adjustRightInd w:val="0"/>
        <w:spacing w:after="0" w:line="240" w:lineRule="auto"/>
        <w:rPr>
          <w:rFonts w:cs="Calibri"/>
          <w:sz w:val="24"/>
          <w:szCs w:val="24"/>
        </w:rPr>
      </w:pPr>
      <w:r>
        <w:rPr>
          <w:rFonts w:cs="Calibri"/>
          <w:sz w:val="24"/>
          <w:szCs w:val="24"/>
        </w:rPr>
        <w:t>Fonds associatifs</w:t>
      </w:r>
    </w:p>
    <w:p w14:paraId="58A90564" w14:textId="075FC766" w:rsidR="00833F61" w:rsidRDefault="00833F61" w:rsidP="000355E3">
      <w:pPr>
        <w:pStyle w:val="Paragraphedeliste"/>
        <w:widowControl w:val="0"/>
        <w:numPr>
          <w:ilvl w:val="0"/>
          <w:numId w:val="13"/>
        </w:numPr>
        <w:autoSpaceDE w:val="0"/>
        <w:autoSpaceDN w:val="0"/>
        <w:adjustRightInd w:val="0"/>
        <w:spacing w:after="0" w:line="240" w:lineRule="auto"/>
        <w:rPr>
          <w:rFonts w:cs="Calibri"/>
          <w:sz w:val="24"/>
          <w:szCs w:val="24"/>
        </w:rPr>
      </w:pPr>
      <w:r>
        <w:rPr>
          <w:rFonts w:cs="Calibri"/>
          <w:sz w:val="24"/>
          <w:szCs w:val="24"/>
        </w:rPr>
        <w:t>Provisions</w:t>
      </w:r>
    </w:p>
    <w:p w14:paraId="007151F3" w14:textId="23EAEE73" w:rsidR="00833F61" w:rsidRDefault="00833F61" w:rsidP="000355E3">
      <w:pPr>
        <w:pStyle w:val="Paragraphedeliste"/>
        <w:widowControl w:val="0"/>
        <w:numPr>
          <w:ilvl w:val="0"/>
          <w:numId w:val="13"/>
        </w:numPr>
        <w:autoSpaceDE w:val="0"/>
        <w:autoSpaceDN w:val="0"/>
        <w:adjustRightInd w:val="0"/>
        <w:spacing w:after="0" w:line="240" w:lineRule="auto"/>
        <w:rPr>
          <w:rFonts w:cs="Calibri"/>
          <w:sz w:val="24"/>
          <w:szCs w:val="24"/>
        </w:rPr>
      </w:pPr>
      <w:r>
        <w:rPr>
          <w:rFonts w:cs="Calibri"/>
          <w:sz w:val="24"/>
          <w:szCs w:val="24"/>
        </w:rPr>
        <w:t>Fonds dédiés</w:t>
      </w:r>
    </w:p>
    <w:p w14:paraId="06CA8806" w14:textId="16F9DDDC" w:rsidR="008233BB" w:rsidRDefault="008233BB" w:rsidP="000355E3">
      <w:pPr>
        <w:pStyle w:val="Paragraphedeliste"/>
        <w:widowControl w:val="0"/>
        <w:numPr>
          <w:ilvl w:val="0"/>
          <w:numId w:val="13"/>
        </w:numPr>
        <w:autoSpaceDE w:val="0"/>
        <w:autoSpaceDN w:val="0"/>
        <w:adjustRightInd w:val="0"/>
        <w:spacing w:after="0" w:line="240" w:lineRule="auto"/>
        <w:rPr>
          <w:rFonts w:cs="Calibri"/>
          <w:sz w:val="24"/>
          <w:szCs w:val="24"/>
        </w:rPr>
      </w:pPr>
      <w:r>
        <w:rPr>
          <w:rFonts w:cs="Calibri"/>
          <w:sz w:val="24"/>
          <w:szCs w:val="24"/>
        </w:rPr>
        <w:t>Passifs éventuels</w:t>
      </w:r>
    </w:p>
    <w:p w14:paraId="55CDE00C" w14:textId="77777777" w:rsidR="00D93E51" w:rsidRDefault="00D93E51" w:rsidP="00CB3F2C">
      <w:pPr>
        <w:widowControl w:val="0"/>
        <w:autoSpaceDE w:val="0"/>
        <w:autoSpaceDN w:val="0"/>
        <w:adjustRightInd w:val="0"/>
        <w:spacing w:after="0" w:line="240" w:lineRule="auto"/>
        <w:rPr>
          <w:rFonts w:cs="Calibri"/>
          <w:sz w:val="24"/>
          <w:szCs w:val="24"/>
        </w:rPr>
      </w:pPr>
    </w:p>
    <w:p w14:paraId="00C2A900" w14:textId="2361D8DF" w:rsidR="000C02A5" w:rsidRPr="00301E90" w:rsidRDefault="000C02A5" w:rsidP="000355E3">
      <w:pPr>
        <w:pStyle w:val="Paragraphedeliste"/>
        <w:widowControl w:val="0"/>
        <w:numPr>
          <w:ilvl w:val="0"/>
          <w:numId w:val="2"/>
        </w:numPr>
        <w:autoSpaceDE w:val="0"/>
        <w:autoSpaceDN w:val="0"/>
        <w:adjustRightInd w:val="0"/>
        <w:spacing w:after="0" w:line="240" w:lineRule="auto"/>
        <w:rPr>
          <w:rFonts w:cs="Calibri"/>
          <w:sz w:val="28"/>
          <w:szCs w:val="24"/>
        </w:rPr>
      </w:pPr>
      <w:r>
        <w:rPr>
          <w:rFonts w:cs="Calibri"/>
          <w:sz w:val="28"/>
          <w:szCs w:val="24"/>
        </w:rPr>
        <w:t>NOTES SUR LE</w:t>
      </w:r>
      <w:r w:rsidRPr="00301E90">
        <w:rPr>
          <w:rFonts w:cs="Calibri"/>
          <w:sz w:val="28"/>
          <w:szCs w:val="24"/>
        </w:rPr>
        <w:t xml:space="preserve"> </w:t>
      </w:r>
      <w:r>
        <w:rPr>
          <w:rFonts w:cs="Calibri"/>
          <w:sz w:val="28"/>
          <w:szCs w:val="24"/>
        </w:rPr>
        <w:t xml:space="preserve">COMPTE DE RESULTAT </w:t>
      </w:r>
    </w:p>
    <w:p w14:paraId="10EAFAB1" w14:textId="58783E1C" w:rsidR="00D93E51" w:rsidRDefault="00D93E51" w:rsidP="00CB3F2C">
      <w:pPr>
        <w:widowControl w:val="0"/>
        <w:autoSpaceDE w:val="0"/>
        <w:autoSpaceDN w:val="0"/>
        <w:adjustRightInd w:val="0"/>
        <w:spacing w:after="0" w:line="240" w:lineRule="auto"/>
        <w:rPr>
          <w:rFonts w:cs="Calibri"/>
          <w:sz w:val="24"/>
          <w:szCs w:val="24"/>
        </w:rPr>
      </w:pPr>
    </w:p>
    <w:p w14:paraId="17F3A951" w14:textId="37920315" w:rsidR="00112DCA" w:rsidRDefault="005B2EED" w:rsidP="00945C9D">
      <w:pPr>
        <w:pStyle w:val="Paragraphedeliste"/>
        <w:widowControl w:val="0"/>
        <w:numPr>
          <w:ilvl w:val="0"/>
          <w:numId w:val="19"/>
        </w:numPr>
        <w:autoSpaceDE w:val="0"/>
        <w:autoSpaceDN w:val="0"/>
        <w:adjustRightInd w:val="0"/>
        <w:spacing w:after="0" w:line="240" w:lineRule="auto"/>
        <w:rPr>
          <w:rFonts w:cs="Calibri"/>
          <w:sz w:val="24"/>
          <w:szCs w:val="24"/>
        </w:rPr>
      </w:pPr>
      <w:r>
        <w:rPr>
          <w:rFonts w:cs="Calibri"/>
          <w:sz w:val="24"/>
          <w:szCs w:val="24"/>
        </w:rPr>
        <w:t>Information sectorielle (v</w:t>
      </w:r>
      <w:r w:rsidR="00112DCA" w:rsidRPr="00920073">
        <w:rPr>
          <w:rFonts w:cs="Calibri"/>
          <w:sz w:val="24"/>
          <w:szCs w:val="24"/>
        </w:rPr>
        <w:t>entilation du chiffre d’affaires</w:t>
      </w:r>
      <w:r w:rsidR="00920073" w:rsidRPr="00920073">
        <w:rPr>
          <w:rFonts w:cs="Calibri"/>
          <w:sz w:val="24"/>
          <w:szCs w:val="24"/>
        </w:rPr>
        <w:t xml:space="preserve"> par activité</w:t>
      </w:r>
      <w:r>
        <w:rPr>
          <w:rFonts w:cs="Calibri"/>
          <w:sz w:val="24"/>
          <w:szCs w:val="24"/>
        </w:rPr>
        <w:t>)</w:t>
      </w:r>
    </w:p>
    <w:p w14:paraId="2A75E0A3" w14:textId="155282CC" w:rsidR="008218B9" w:rsidRDefault="008218B9" w:rsidP="00945C9D">
      <w:pPr>
        <w:pStyle w:val="Paragraphedeliste"/>
        <w:widowControl w:val="0"/>
        <w:numPr>
          <w:ilvl w:val="0"/>
          <w:numId w:val="19"/>
        </w:numPr>
        <w:autoSpaceDE w:val="0"/>
        <w:autoSpaceDN w:val="0"/>
        <w:adjustRightInd w:val="0"/>
        <w:spacing w:after="0" w:line="240" w:lineRule="auto"/>
        <w:rPr>
          <w:rFonts w:cs="Calibri"/>
          <w:sz w:val="24"/>
          <w:szCs w:val="24"/>
        </w:rPr>
      </w:pPr>
      <w:r>
        <w:rPr>
          <w:rFonts w:cs="Calibri"/>
          <w:sz w:val="24"/>
          <w:szCs w:val="24"/>
        </w:rPr>
        <w:t>Effectif employé pendant l’exercice</w:t>
      </w:r>
    </w:p>
    <w:p w14:paraId="19709325" w14:textId="15250E3B" w:rsidR="004F0518" w:rsidRDefault="004F0518" w:rsidP="00945C9D">
      <w:pPr>
        <w:pStyle w:val="Paragraphedeliste"/>
        <w:widowControl w:val="0"/>
        <w:numPr>
          <w:ilvl w:val="0"/>
          <w:numId w:val="19"/>
        </w:numPr>
        <w:autoSpaceDE w:val="0"/>
        <w:autoSpaceDN w:val="0"/>
        <w:adjustRightInd w:val="0"/>
        <w:spacing w:after="0" w:line="240" w:lineRule="auto"/>
        <w:rPr>
          <w:rFonts w:cs="Calibri"/>
          <w:sz w:val="24"/>
          <w:szCs w:val="24"/>
        </w:rPr>
      </w:pPr>
      <w:r>
        <w:rPr>
          <w:rFonts w:cs="Calibri"/>
          <w:sz w:val="24"/>
          <w:szCs w:val="24"/>
        </w:rPr>
        <w:t>Rémunération des dirigeants</w:t>
      </w:r>
    </w:p>
    <w:p w14:paraId="499FB763" w14:textId="417E3C19" w:rsidR="004F0518" w:rsidRDefault="00AA097B" w:rsidP="00945C9D">
      <w:pPr>
        <w:pStyle w:val="Paragraphedeliste"/>
        <w:widowControl w:val="0"/>
        <w:numPr>
          <w:ilvl w:val="0"/>
          <w:numId w:val="19"/>
        </w:numPr>
        <w:autoSpaceDE w:val="0"/>
        <w:autoSpaceDN w:val="0"/>
        <w:adjustRightInd w:val="0"/>
        <w:spacing w:after="0" w:line="240" w:lineRule="auto"/>
        <w:rPr>
          <w:rFonts w:cs="Calibri"/>
          <w:sz w:val="24"/>
          <w:szCs w:val="24"/>
        </w:rPr>
      </w:pPr>
      <w:r>
        <w:rPr>
          <w:rFonts w:cs="Calibri"/>
          <w:sz w:val="24"/>
          <w:szCs w:val="24"/>
        </w:rPr>
        <w:t>Honoraires des commissaires aux comptes</w:t>
      </w:r>
    </w:p>
    <w:p w14:paraId="22D47376" w14:textId="046B0D70" w:rsidR="001A6A64" w:rsidRDefault="001A6A64" w:rsidP="00945C9D">
      <w:pPr>
        <w:pStyle w:val="Paragraphedeliste"/>
        <w:widowControl w:val="0"/>
        <w:numPr>
          <w:ilvl w:val="0"/>
          <w:numId w:val="19"/>
        </w:numPr>
        <w:autoSpaceDE w:val="0"/>
        <w:autoSpaceDN w:val="0"/>
        <w:adjustRightInd w:val="0"/>
        <w:spacing w:after="0" w:line="240" w:lineRule="auto"/>
        <w:rPr>
          <w:rFonts w:cs="Calibri"/>
          <w:sz w:val="24"/>
          <w:szCs w:val="24"/>
        </w:rPr>
      </w:pPr>
      <w:r>
        <w:rPr>
          <w:rFonts w:cs="Calibri"/>
          <w:sz w:val="24"/>
          <w:szCs w:val="24"/>
        </w:rPr>
        <w:t>Rattachement des charges et des produits à l’exercice</w:t>
      </w:r>
    </w:p>
    <w:p w14:paraId="19EF4294" w14:textId="361E5518" w:rsidR="008233BB" w:rsidRPr="00920073" w:rsidRDefault="008233BB" w:rsidP="00945C9D">
      <w:pPr>
        <w:pStyle w:val="Paragraphedeliste"/>
        <w:widowControl w:val="0"/>
        <w:numPr>
          <w:ilvl w:val="0"/>
          <w:numId w:val="19"/>
        </w:numPr>
        <w:autoSpaceDE w:val="0"/>
        <w:autoSpaceDN w:val="0"/>
        <w:adjustRightInd w:val="0"/>
        <w:spacing w:after="0" w:line="240" w:lineRule="auto"/>
        <w:rPr>
          <w:rFonts w:cs="Calibri"/>
          <w:sz w:val="24"/>
          <w:szCs w:val="24"/>
        </w:rPr>
      </w:pPr>
      <w:r>
        <w:rPr>
          <w:rFonts w:cs="Calibri"/>
          <w:sz w:val="24"/>
          <w:szCs w:val="24"/>
        </w:rPr>
        <w:t>Charges et produits exceptionnels</w:t>
      </w:r>
    </w:p>
    <w:p w14:paraId="45335BFB" w14:textId="77777777" w:rsidR="00112DCA" w:rsidRDefault="00112DCA" w:rsidP="00CB3F2C">
      <w:pPr>
        <w:widowControl w:val="0"/>
        <w:autoSpaceDE w:val="0"/>
        <w:autoSpaceDN w:val="0"/>
        <w:adjustRightInd w:val="0"/>
        <w:spacing w:after="0" w:line="240" w:lineRule="auto"/>
        <w:rPr>
          <w:rFonts w:cs="Calibri"/>
          <w:sz w:val="24"/>
          <w:szCs w:val="24"/>
        </w:rPr>
      </w:pPr>
    </w:p>
    <w:p w14:paraId="5B2CDA21" w14:textId="35F16B89" w:rsidR="008B4271" w:rsidRDefault="008B4271" w:rsidP="000355E3">
      <w:pPr>
        <w:pStyle w:val="Paragraphedeliste"/>
        <w:widowControl w:val="0"/>
        <w:numPr>
          <w:ilvl w:val="0"/>
          <w:numId w:val="2"/>
        </w:numPr>
        <w:autoSpaceDE w:val="0"/>
        <w:autoSpaceDN w:val="0"/>
        <w:adjustRightInd w:val="0"/>
        <w:spacing w:after="0" w:line="240" w:lineRule="auto"/>
        <w:rPr>
          <w:rFonts w:cs="Calibri"/>
          <w:sz w:val="28"/>
          <w:szCs w:val="24"/>
        </w:rPr>
      </w:pPr>
      <w:r>
        <w:rPr>
          <w:rFonts w:cs="Calibri"/>
          <w:sz w:val="28"/>
          <w:szCs w:val="24"/>
        </w:rPr>
        <w:t>AUTRES INFORMATIONS</w:t>
      </w:r>
    </w:p>
    <w:p w14:paraId="09B72B08" w14:textId="3809A10F" w:rsidR="008B4271" w:rsidRDefault="008B4271" w:rsidP="008B4271">
      <w:pPr>
        <w:widowControl w:val="0"/>
        <w:autoSpaceDE w:val="0"/>
        <w:autoSpaceDN w:val="0"/>
        <w:adjustRightInd w:val="0"/>
        <w:spacing w:after="0" w:line="240" w:lineRule="auto"/>
        <w:rPr>
          <w:rFonts w:cs="Calibri"/>
          <w:sz w:val="24"/>
          <w:szCs w:val="24"/>
        </w:rPr>
      </w:pPr>
    </w:p>
    <w:p w14:paraId="66DEE052" w14:textId="4743A0F9" w:rsidR="00A20E9F" w:rsidRPr="00F640AD" w:rsidRDefault="00A20E9F" w:rsidP="00A20E9F">
      <w:pPr>
        <w:pStyle w:val="Paragraphedeliste"/>
        <w:widowControl w:val="0"/>
        <w:numPr>
          <w:ilvl w:val="0"/>
          <w:numId w:val="26"/>
        </w:numPr>
        <w:autoSpaceDE w:val="0"/>
        <w:autoSpaceDN w:val="0"/>
        <w:adjustRightInd w:val="0"/>
        <w:spacing w:after="0" w:line="240" w:lineRule="auto"/>
        <w:rPr>
          <w:rFonts w:cs="Calibri"/>
          <w:sz w:val="24"/>
          <w:szCs w:val="24"/>
        </w:rPr>
      </w:pPr>
      <w:r>
        <w:rPr>
          <w:rFonts w:cs="Calibri"/>
          <w:sz w:val="24"/>
          <w:szCs w:val="24"/>
        </w:rPr>
        <w:t>E</w:t>
      </w:r>
      <w:r w:rsidRPr="00F640AD">
        <w:rPr>
          <w:rFonts w:cs="Calibri"/>
          <w:sz w:val="24"/>
          <w:szCs w:val="24"/>
        </w:rPr>
        <w:t xml:space="preserve">ngagements </w:t>
      </w:r>
      <w:r>
        <w:rPr>
          <w:rFonts w:cs="Calibri"/>
          <w:sz w:val="24"/>
          <w:szCs w:val="24"/>
        </w:rPr>
        <w:t>financiers donnés et reçus</w:t>
      </w:r>
    </w:p>
    <w:p w14:paraId="0670690F" w14:textId="0F509C82" w:rsidR="00951E92" w:rsidRDefault="00A20E9F" w:rsidP="00A20E9F">
      <w:pPr>
        <w:pStyle w:val="Paragraphedeliste"/>
        <w:widowControl w:val="0"/>
        <w:numPr>
          <w:ilvl w:val="0"/>
          <w:numId w:val="26"/>
        </w:numPr>
        <w:autoSpaceDE w:val="0"/>
        <w:autoSpaceDN w:val="0"/>
        <w:adjustRightInd w:val="0"/>
        <w:spacing w:after="0" w:line="240" w:lineRule="auto"/>
        <w:rPr>
          <w:rFonts w:cs="Calibri"/>
          <w:sz w:val="24"/>
          <w:szCs w:val="24"/>
        </w:rPr>
      </w:pPr>
      <w:r>
        <w:rPr>
          <w:rFonts w:cs="Calibri"/>
          <w:sz w:val="24"/>
          <w:szCs w:val="24"/>
        </w:rPr>
        <w:t xml:space="preserve"> </w:t>
      </w:r>
      <w:r w:rsidR="003C0BEE">
        <w:rPr>
          <w:rFonts w:cs="Calibri"/>
          <w:sz w:val="24"/>
          <w:szCs w:val="24"/>
        </w:rPr>
        <w:t>Engagements pris en matière</w:t>
      </w:r>
      <w:r w:rsidR="00951E92">
        <w:rPr>
          <w:rFonts w:cs="Calibri"/>
          <w:sz w:val="24"/>
          <w:szCs w:val="24"/>
        </w:rPr>
        <w:t xml:space="preserve"> de crédit-bail</w:t>
      </w:r>
    </w:p>
    <w:p w14:paraId="52B8C898" w14:textId="690A8207" w:rsidR="00F640AD" w:rsidRPr="00F640AD" w:rsidRDefault="00F640AD" w:rsidP="00945C9D">
      <w:pPr>
        <w:pStyle w:val="Paragraphedeliste"/>
        <w:widowControl w:val="0"/>
        <w:numPr>
          <w:ilvl w:val="0"/>
          <w:numId w:val="26"/>
        </w:numPr>
        <w:autoSpaceDE w:val="0"/>
        <w:autoSpaceDN w:val="0"/>
        <w:adjustRightInd w:val="0"/>
        <w:spacing w:after="0" w:line="240" w:lineRule="auto"/>
        <w:rPr>
          <w:rFonts w:cs="Calibri"/>
          <w:sz w:val="24"/>
          <w:szCs w:val="24"/>
        </w:rPr>
      </w:pPr>
      <w:r>
        <w:rPr>
          <w:rFonts w:cs="Calibri"/>
          <w:sz w:val="24"/>
          <w:szCs w:val="24"/>
        </w:rPr>
        <w:t>Contributions volontaires en nature</w:t>
      </w:r>
    </w:p>
    <w:p w14:paraId="19FD6AD6" w14:textId="77777777" w:rsidR="00F640AD" w:rsidRPr="008B4271" w:rsidRDefault="00F640AD" w:rsidP="008B4271">
      <w:pPr>
        <w:widowControl w:val="0"/>
        <w:autoSpaceDE w:val="0"/>
        <w:autoSpaceDN w:val="0"/>
        <w:adjustRightInd w:val="0"/>
        <w:spacing w:after="0" w:line="240" w:lineRule="auto"/>
        <w:rPr>
          <w:rFonts w:cs="Calibri"/>
          <w:sz w:val="24"/>
          <w:szCs w:val="24"/>
        </w:rPr>
      </w:pPr>
    </w:p>
    <w:p w14:paraId="7BFBE9EC" w14:textId="77777777" w:rsidR="00951E92" w:rsidRDefault="00951E92">
      <w:pPr>
        <w:rPr>
          <w:rFonts w:cs="Calibri"/>
          <w:sz w:val="28"/>
          <w:szCs w:val="24"/>
        </w:rPr>
      </w:pPr>
      <w:r>
        <w:rPr>
          <w:rFonts w:cs="Calibri"/>
          <w:sz w:val="28"/>
          <w:szCs w:val="24"/>
        </w:rPr>
        <w:br w:type="page"/>
      </w:r>
    </w:p>
    <w:p w14:paraId="78041496" w14:textId="479360F8" w:rsidR="00D93E51" w:rsidRPr="00D93E51" w:rsidRDefault="00D93E51" w:rsidP="008B4271">
      <w:pPr>
        <w:pStyle w:val="Paragraphedeliste"/>
        <w:widowControl w:val="0"/>
        <w:autoSpaceDE w:val="0"/>
        <w:autoSpaceDN w:val="0"/>
        <w:adjustRightInd w:val="0"/>
        <w:spacing w:after="0" w:line="240" w:lineRule="auto"/>
        <w:ind w:left="0"/>
        <w:rPr>
          <w:rFonts w:cs="Calibri"/>
          <w:sz w:val="28"/>
          <w:szCs w:val="24"/>
        </w:rPr>
      </w:pPr>
      <w:r w:rsidRPr="00D93E51">
        <w:rPr>
          <w:rFonts w:cs="Calibri"/>
          <w:sz w:val="28"/>
          <w:szCs w:val="24"/>
        </w:rPr>
        <w:lastRenderedPageBreak/>
        <w:t>TABLEAUX</w:t>
      </w:r>
      <w:r w:rsidR="00DF303D">
        <w:rPr>
          <w:rFonts w:cs="Calibri"/>
          <w:sz w:val="28"/>
          <w:szCs w:val="24"/>
        </w:rPr>
        <w:t xml:space="preserve"> (en complément des notes sur le bilan et le compte de résultat)</w:t>
      </w:r>
    </w:p>
    <w:p w14:paraId="3D6609EA" w14:textId="77777777" w:rsidR="00D93E51" w:rsidRDefault="00D93E51" w:rsidP="00CB3F2C">
      <w:pPr>
        <w:widowControl w:val="0"/>
        <w:autoSpaceDE w:val="0"/>
        <w:autoSpaceDN w:val="0"/>
        <w:adjustRightInd w:val="0"/>
        <w:spacing w:after="0" w:line="240" w:lineRule="auto"/>
        <w:rPr>
          <w:rFonts w:cs="Calibri"/>
          <w:sz w:val="24"/>
          <w:szCs w:val="24"/>
        </w:rPr>
      </w:pPr>
    </w:p>
    <w:p w14:paraId="7CFF3940" w14:textId="23B1297D" w:rsidR="00D93E51" w:rsidRDefault="00306037" w:rsidP="000355E3">
      <w:pPr>
        <w:pStyle w:val="Paragraphedeliste"/>
        <w:widowControl w:val="0"/>
        <w:numPr>
          <w:ilvl w:val="0"/>
          <w:numId w:val="14"/>
        </w:numPr>
        <w:autoSpaceDE w:val="0"/>
        <w:autoSpaceDN w:val="0"/>
        <w:adjustRightInd w:val="0"/>
        <w:spacing w:after="0" w:line="240" w:lineRule="auto"/>
        <w:rPr>
          <w:rFonts w:cs="Calibri"/>
          <w:sz w:val="24"/>
          <w:szCs w:val="24"/>
        </w:rPr>
      </w:pPr>
      <w:r w:rsidRPr="00D93E51">
        <w:rPr>
          <w:rFonts w:cs="Calibri"/>
          <w:sz w:val="24"/>
          <w:szCs w:val="24"/>
        </w:rPr>
        <w:t xml:space="preserve">Tableau </w:t>
      </w:r>
      <w:r w:rsidR="003B7063">
        <w:rPr>
          <w:rFonts w:cs="Calibri"/>
          <w:sz w:val="24"/>
          <w:szCs w:val="24"/>
        </w:rPr>
        <w:t>des mouvements</w:t>
      </w:r>
      <w:r w:rsidRPr="00D93E51">
        <w:rPr>
          <w:rFonts w:cs="Calibri"/>
          <w:sz w:val="24"/>
          <w:szCs w:val="24"/>
        </w:rPr>
        <w:t xml:space="preserve"> des immobilisations </w:t>
      </w:r>
    </w:p>
    <w:p w14:paraId="4AFBC4E2" w14:textId="3F3539B0" w:rsidR="00306037" w:rsidRDefault="00306037" w:rsidP="000355E3">
      <w:pPr>
        <w:pStyle w:val="Paragraphedeliste"/>
        <w:widowControl w:val="0"/>
        <w:numPr>
          <w:ilvl w:val="0"/>
          <w:numId w:val="14"/>
        </w:numPr>
        <w:autoSpaceDE w:val="0"/>
        <w:autoSpaceDN w:val="0"/>
        <w:adjustRightInd w:val="0"/>
        <w:spacing w:after="0" w:line="240" w:lineRule="auto"/>
        <w:rPr>
          <w:rFonts w:cs="Calibri"/>
          <w:sz w:val="24"/>
          <w:szCs w:val="24"/>
        </w:rPr>
      </w:pPr>
      <w:r w:rsidRPr="00D93E51">
        <w:rPr>
          <w:rFonts w:cs="Calibri"/>
          <w:sz w:val="24"/>
          <w:szCs w:val="24"/>
        </w:rPr>
        <w:t xml:space="preserve">Tableau </w:t>
      </w:r>
      <w:r w:rsidR="003B7063">
        <w:rPr>
          <w:rFonts w:cs="Calibri"/>
          <w:sz w:val="24"/>
          <w:szCs w:val="24"/>
        </w:rPr>
        <w:t>des mouvements</w:t>
      </w:r>
      <w:r w:rsidRPr="00D93E51">
        <w:rPr>
          <w:rFonts w:cs="Calibri"/>
          <w:sz w:val="24"/>
          <w:szCs w:val="24"/>
        </w:rPr>
        <w:t xml:space="preserve"> des amortissements </w:t>
      </w:r>
    </w:p>
    <w:p w14:paraId="5B0F6135" w14:textId="03157F90" w:rsidR="005E1DBD" w:rsidRDefault="005E1DBD" w:rsidP="000355E3">
      <w:pPr>
        <w:pStyle w:val="Paragraphedeliste"/>
        <w:widowControl w:val="0"/>
        <w:numPr>
          <w:ilvl w:val="0"/>
          <w:numId w:val="14"/>
        </w:numPr>
        <w:autoSpaceDE w:val="0"/>
        <w:autoSpaceDN w:val="0"/>
        <w:adjustRightInd w:val="0"/>
        <w:spacing w:after="0" w:line="240" w:lineRule="auto"/>
        <w:rPr>
          <w:rFonts w:cs="Calibri"/>
          <w:sz w:val="24"/>
          <w:szCs w:val="24"/>
        </w:rPr>
      </w:pPr>
      <w:r>
        <w:rPr>
          <w:rFonts w:cs="Calibri"/>
          <w:sz w:val="24"/>
          <w:szCs w:val="24"/>
        </w:rPr>
        <w:t xml:space="preserve">Tableau </w:t>
      </w:r>
      <w:r w:rsidR="004A619A">
        <w:rPr>
          <w:rFonts w:cs="Calibri"/>
          <w:sz w:val="24"/>
          <w:szCs w:val="24"/>
        </w:rPr>
        <w:t>des mouvements</w:t>
      </w:r>
      <w:r>
        <w:rPr>
          <w:rFonts w:cs="Calibri"/>
          <w:sz w:val="24"/>
          <w:szCs w:val="24"/>
        </w:rPr>
        <w:t xml:space="preserve"> des dépréciations d’éléments d’actif</w:t>
      </w:r>
    </w:p>
    <w:p w14:paraId="24ADB88D" w14:textId="18BF111B" w:rsidR="00D1104F" w:rsidRDefault="00AB4AD2" w:rsidP="000355E3">
      <w:pPr>
        <w:pStyle w:val="Paragraphedeliste"/>
        <w:widowControl w:val="0"/>
        <w:numPr>
          <w:ilvl w:val="0"/>
          <w:numId w:val="14"/>
        </w:numPr>
        <w:autoSpaceDE w:val="0"/>
        <w:autoSpaceDN w:val="0"/>
        <w:adjustRightInd w:val="0"/>
        <w:spacing w:after="0" w:line="240" w:lineRule="auto"/>
        <w:rPr>
          <w:rFonts w:cs="Calibri"/>
          <w:sz w:val="24"/>
          <w:szCs w:val="24"/>
        </w:rPr>
      </w:pPr>
      <w:r>
        <w:rPr>
          <w:rFonts w:cs="Calibri"/>
          <w:sz w:val="24"/>
          <w:szCs w:val="24"/>
        </w:rPr>
        <w:t>Etat des échéances des créances et des dettes</w:t>
      </w:r>
      <w:r w:rsidR="00471FA6">
        <w:rPr>
          <w:rFonts w:cs="Calibri"/>
          <w:sz w:val="24"/>
          <w:szCs w:val="24"/>
        </w:rPr>
        <w:t xml:space="preserve"> et sûretés réelles consenties</w:t>
      </w:r>
    </w:p>
    <w:p w14:paraId="2568F530" w14:textId="7A3B022E" w:rsidR="00DF303D" w:rsidRDefault="00DF303D" w:rsidP="000355E3">
      <w:pPr>
        <w:pStyle w:val="Paragraphedeliste"/>
        <w:widowControl w:val="0"/>
        <w:numPr>
          <w:ilvl w:val="0"/>
          <w:numId w:val="14"/>
        </w:numPr>
        <w:autoSpaceDE w:val="0"/>
        <w:autoSpaceDN w:val="0"/>
        <w:adjustRightInd w:val="0"/>
        <w:spacing w:after="0" w:line="240" w:lineRule="auto"/>
        <w:rPr>
          <w:rFonts w:cs="Calibri"/>
          <w:sz w:val="24"/>
          <w:szCs w:val="24"/>
        </w:rPr>
      </w:pPr>
      <w:r>
        <w:rPr>
          <w:rFonts w:cs="Calibri"/>
          <w:sz w:val="24"/>
          <w:szCs w:val="24"/>
        </w:rPr>
        <w:t>Tableau des valeurs mobilières de placement</w:t>
      </w:r>
    </w:p>
    <w:p w14:paraId="44CF8ECE" w14:textId="7A67B3F1" w:rsidR="00E129ED" w:rsidRDefault="00E129ED" w:rsidP="000355E3">
      <w:pPr>
        <w:pStyle w:val="Paragraphedeliste"/>
        <w:widowControl w:val="0"/>
        <w:numPr>
          <w:ilvl w:val="0"/>
          <w:numId w:val="14"/>
        </w:numPr>
        <w:autoSpaceDE w:val="0"/>
        <w:autoSpaceDN w:val="0"/>
        <w:adjustRightInd w:val="0"/>
        <w:spacing w:after="0" w:line="240" w:lineRule="auto"/>
        <w:rPr>
          <w:rFonts w:cs="Calibri"/>
          <w:sz w:val="24"/>
          <w:szCs w:val="24"/>
        </w:rPr>
      </w:pPr>
      <w:r>
        <w:rPr>
          <w:rFonts w:cs="Calibri"/>
          <w:sz w:val="24"/>
          <w:szCs w:val="24"/>
        </w:rPr>
        <w:t>Tableau des mouvements des fonds associatifs</w:t>
      </w:r>
    </w:p>
    <w:p w14:paraId="776F244D" w14:textId="5E7BDED5" w:rsidR="005748D6" w:rsidRDefault="005748D6" w:rsidP="000355E3">
      <w:pPr>
        <w:pStyle w:val="Paragraphedeliste"/>
        <w:widowControl w:val="0"/>
        <w:numPr>
          <w:ilvl w:val="0"/>
          <w:numId w:val="14"/>
        </w:numPr>
        <w:autoSpaceDE w:val="0"/>
        <w:autoSpaceDN w:val="0"/>
        <w:adjustRightInd w:val="0"/>
        <w:spacing w:after="0" w:line="240" w:lineRule="auto"/>
        <w:rPr>
          <w:rFonts w:cs="Calibri"/>
          <w:sz w:val="24"/>
          <w:szCs w:val="24"/>
        </w:rPr>
      </w:pPr>
      <w:r>
        <w:rPr>
          <w:rFonts w:cs="Calibri"/>
          <w:sz w:val="24"/>
          <w:szCs w:val="24"/>
        </w:rPr>
        <w:t>Tableau des mouvements des provisions</w:t>
      </w:r>
    </w:p>
    <w:p w14:paraId="51207183" w14:textId="62A49458" w:rsidR="005748D6" w:rsidRDefault="004A619A" w:rsidP="000355E3">
      <w:pPr>
        <w:pStyle w:val="Paragraphedeliste"/>
        <w:widowControl w:val="0"/>
        <w:numPr>
          <w:ilvl w:val="0"/>
          <w:numId w:val="14"/>
        </w:numPr>
        <w:autoSpaceDE w:val="0"/>
        <w:autoSpaceDN w:val="0"/>
        <w:adjustRightInd w:val="0"/>
        <w:spacing w:after="0" w:line="240" w:lineRule="auto"/>
        <w:rPr>
          <w:rFonts w:cs="Calibri"/>
          <w:sz w:val="24"/>
          <w:szCs w:val="24"/>
        </w:rPr>
      </w:pPr>
      <w:r>
        <w:rPr>
          <w:rFonts w:cs="Calibri"/>
          <w:sz w:val="24"/>
          <w:szCs w:val="24"/>
        </w:rPr>
        <w:t>Tableau des mouvements des fonds dédiés</w:t>
      </w:r>
    </w:p>
    <w:p w14:paraId="5EDBEC01" w14:textId="15439EAF" w:rsidR="003C0BEE" w:rsidRPr="00D93E51" w:rsidRDefault="003C0BEE" w:rsidP="000355E3">
      <w:pPr>
        <w:pStyle w:val="Paragraphedeliste"/>
        <w:widowControl w:val="0"/>
        <w:numPr>
          <w:ilvl w:val="0"/>
          <w:numId w:val="14"/>
        </w:numPr>
        <w:autoSpaceDE w:val="0"/>
        <w:autoSpaceDN w:val="0"/>
        <w:adjustRightInd w:val="0"/>
        <w:spacing w:after="0" w:line="240" w:lineRule="auto"/>
        <w:rPr>
          <w:rFonts w:cs="Calibri"/>
          <w:sz w:val="24"/>
          <w:szCs w:val="24"/>
        </w:rPr>
      </w:pPr>
      <w:r>
        <w:rPr>
          <w:rFonts w:cs="Calibri"/>
          <w:sz w:val="24"/>
          <w:szCs w:val="24"/>
        </w:rPr>
        <w:t>Tableau des engagements pris en matière de crédit-bail</w:t>
      </w:r>
    </w:p>
    <w:p w14:paraId="37BCE306" w14:textId="77777777" w:rsidR="00306037" w:rsidRPr="00304CDE" w:rsidRDefault="00306037" w:rsidP="00CB3F2C">
      <w:pPr>
        <w:widowControl w:val="0"/>
        <w:autoSpaceDE w:val="0"/>
        <w:autoSpaceDN w:val="0"/>
        <w:adjustRightInd w:val="0"/>
        <w:spacing w:after="0" w:line="240" w:lineRule="auto"/>
        <w:rPr>
          <w:rFonts w:cs="Calibri"/>
          <w:sz w:val="24"/>
          <w:szCs w:val="24"/>
        </w:rPr>
      </w:pPr>
    </w:p>
    <w:p w14:paraId="6CC47741" w14:textId="0B26B35D" w:rsidR="00CB3F2C" w:rsidRDefault="00CB3F2C">
      <w:pPr>
        <w:rPr>
          <w:rFonts w:cs="Calibri"/>
          <w:sz w:val="24"/>
          <w:szCs w:val="24"/>
        </w:rPr>
      </w:pPr>
      <w:bookmarkStart w:id="0" w:name="page17"/>
      <w:bookmarkEnd w:id="0"/>
      <w:r>
        <w:rPr>
          <w:rFonts w:cs="Calibri"/>
          <w:sz w:val="24"/>
          <w:szCs w:val="24"/>
        </w:rPr>
        <w:br w:type="page"/>
      </w:r>
    </w:p>
    <w:p w14:paraId="66BBAE74" w14:textId="1857C95B" w:rsidR="00304CDE" w:rsidRPr="00CB3F2C" w:rsidRDefault="00CB3F2C" w:rsidP="00CB3F2C">
      <w:pPr>
        <w:widowControl w:val="0"/>
        <w:autoSpaceDE w:val="0"/>
        <w:autoSpaceDN w:val="0"/>
        <w:adjustRightInd w:val="0"/>
        <w:spacing w:after="0" w:line="240" w:lineRule="auto"/>
        <w:jc w:val="center"/>
        <w:rPr>
          <w:rFonts w:cs="Calibri"/>
          <w:b/>
          <w:sz w:val="28"/>
          <w:szCs w:val="24"/>
        </w:rPr>
      </w:pPr>
      <w:r w:rsidRPr="00CB3F2C">
        <w:rPr>
          <w:rFonts w:cs="Calibri"/>
          <w:b/>
          <w:sz w:val="28"/>
          <w:szCs w:val="24"/>
        </w:rPr>
        <w:lastRenderedPageBreak/>
        <w:t>PRECISIONS SUR LES RUBRIQUES DE L’ANNEXE</w:t>
      </w:r>
    </w:p>
    <w:p w14:paraId="261A6111" w14:textId="77777777" w:rsidR="00CB3F2C" w:rsidRDefault="00CB3F2C" w:rsidP="00CB3F2C">
      <w:pPr>
        <w:widowControl w:val="0"/>
        <w:autoSpaceDE w:val="0"/>
        <w:autoSpaceDN w:val="0"/>
        <w:adjustRightInd w:val="0"/>
        <w:spacing w:after="0" w:line="240" w:lineRule="auto"/>
        <w:rPr>
          <w:rFonts w:cs="Calibri"/>
          <w:sz w:val="24"/>
          <w:szCs w:val="24"/>
        </w:rPr>
      </w:pPr>
    </w:p>
    <w:p w14:paraId="6FB8547C" w14:textId="652BB462" w:rsidR="00306037" w:rsidRPr="00CB3F2C" w:rsidRDefault="00306037" w:rsidP="000355E3">
      <w:pPr>
        <w:pStyle w:val="Paragraphedeliste"/>
        <w:widowControl w:val="0"/>
        <w:numPr>
          <w:ilvl w:val="0"/>
          <w:numId w:val="6"/>
        </w:numPr>
        <w:autoSpaceDE w:val="0"/>
        <w:autoSpaceDN w:val="0"/>
        <w:adjustRightInd w:val="0"/>
        <w:spacing w:after="0" w:line="240" w:lineRule="auto"/>
        <w:rPr>
          <w:rFonts w:cs="Calibri"/>
          <w:b/>
          <w:sz w:val="28"/>
          <w:szCs w:val="24"/>
        </w:rPr>
      </w:pPr>
      <w:r w:rsidRPr="00CB3F2C">
        <w:rPr>
          <w:rFonts w:cs="Calibri"/>
          <w:b/>
          <w:sz w:val="28"/>
          <w:szCs w:val="24"/>
        </w:rPr>
        <w:t>INFORMATIONS GENERALES</w:t>
      </w:r>
    </w:p>
    <w:p w14:paraId="0D8DFAD5" w14:textId="4E225CE1" w:rsidR="00306037" w:rsidRPr="00306037" w:rsidRDefault="00306037" w:rsidP="00CB3F2C">
      <w:pPr>
        <w:widowControl w:val="0"/>
        <w:autoSpaceDE w:val="0"/>
        <w:autoSpaceDN w:val="0"/>
        <w:adjustRightInd w:val="0"/>
        <w:spacing w:after="0" w:line="240" w:lineRule="auto"/>
        <w:rPr>
          <w:rFonts w:cs="Calibri"/>
          <w:sz w:val="24"/>
          <w:szCs w:val="24"/>
        </w:rPr>
      </w:pPr>
    </w:p>
    <w:p w14:paraId="4F177FC8" w14:textId="0250912C" w:rsidR="0033058C" w:rsidRPr="00CB3F2C" w:rsidRDefault="0033058C" w:rsidP="000355E3">
      <w:pPr>
        <w:pStyle w:val="Paragraphedeliste"/>
        <w:widowControl w:val="0"/>
        <w:numPr>
          <w:ilvl w:val="0"/>
          <w:numId w:val="7"/>
        </w:numPr>
        <w:autoSpaceDE w:val="0"/>
        <w:autoSpaceDN w:val="0"/>
        <w:adjustRightInd w:val="0"/>
        <w:spacing w:after="0" w:line="240" w:lineRule="auto"/>
        <w:rPr>
          <w:rFonts w:cs="Calibri"/>
          <w:b/>
          <w:sz w:val="24"/>
          <w:szCs w:val="24"/>
        </w:rPr>
      </w:pPr>
      <w:r w:rsidRPr="00CB3F2C">
        <w:rPr>
          <w:rFonts w:cs="Calibri"/>
          <w:b/>
          <w:sz w:val="24"/>
          <w:szCs w:val="24"/>
        </w:rPr>
        <w:t>IDENTIFICATION DE L’OGEC</w:t>
      </w:r>
      <w:r w:rsidR="0073494C">
        <w:rPr>
          <w:rFonts w:cs="Calibri"/>
          <w:b/>
          <w:sz w:val="24"/>
          <w:szCs w:val="24"/>
        </w:rPr>
        <w:t> :</w:t>
      </w:r>
    </w:p>
    <w:p w14:paraId="538DEBC1" w14:textId="06FE2A8F" w:rsidR="0033058C" w:rsidRPr="00306037" w:rsidRDefault="0033058C" w:rsidP="00CB3F2C">
      <w:pPr>
        <w:widowControl w:val="0"/>
        <w:autoSpaceDE w:val="0"/>
        <w:autoSpaceDN w:val="0"/>
        <w:adjustRightInd w:val="0"/>
        <w:spacing w:after="0" w:line="240" w:lineRule="auto"/>
        <w:rPr>
          <w:rFonts w:cs="Calibri"/>
          <w:sz w:val="24"/>
          <w:szCs w:val="24"/>
        </w:rPr>
      </w:pPr>
    </w:p>
    <w:p w14:paraId="069A2BA0" w14:textId="2799A221" w:rsidR="0033058C" w:rsidRPr="00CB3F2C" w:rsidRDefault="0033058C" w:rsidP="000355E3">
      <w:pPr>
        <w:pStyle w:val="Paragraphedeliste"/>
        <w:widowControl w:val="0"/>
        <w:numPr>
          <w:ilvl w:val="0"/>
          <w:numId w:val="4"/>
        </w:numPr>
        <w:autoSpaceDE w:val="0"/>
        <w:autoSpaceDN w:val="0"/>
        <w:adjustRightInd w:val="0"/>
        <w:spacing w:after="0" w:line="240" w:lineRule="auto"/>
        <w:rPr>
          <w:rFonts w:cs="Calibri"/>
          <w:sz w:val="24"/>
          <w:szCs w:val="24"/>
        </w:rPr>
      </w:pPr>
      <w:r w:rsidRPr="00CB3F2C">
        <w:rPr>
          <w:rFonts w:cs="Calibri"/>
          <w:sz w:val="24"/>
          <w:szCs w:val="24"/>
        </w:rPr>
        <w:t>Nom et adresse de l’Ogec et des établissements qui le composent</w:t>
      </w:r>
    </w:p>
    <w:p w14:paraId="46C3951C" w14:textId="0DC8AAF1" w:rsidR="0033058C" w:rsidRPr="00CB3F2C" w:rsidRDefault="0033058C" w:rsidP="000355E3">
      <w:pPr>
        <w:pStyle w:val="Paragraphedeliste"/>
        <w:widowControl w:val="0"/>
        <w:numPr>
          <w:ilvl w:val="0"/>
          <w:numId w:val="4"/>
        </w:numPr>
        <w:autoSpaceDE w:val="0"/>
        <w:autoSpaceDN w:val="0"/>
        <w:adjustRightInd w:val="0"/>
        <w:spacing w:after="0" w:line="240" w:lineRule="auto"/>
        <w:rPr>
          <w:rFonts w:cs="Calibri"/>
          <w:sz w:val="24"/>
          <w:szCs w:val="24"/>
        </w:rPr>
      </w:pPr>
      <w:r w:rsidRPr="00CB3F2C">
        <w:rPr>
          <w:rFonts w:cs="Calibri"/>
          <w:sz w:val="24"/>
          <w:szCs w:val="24"/>
        </w:rPr>
        <w:t>Date de création et objet</w:t>
      </w:r>
    </w:p>
    <w:p w14:paraId="34847C59" w14:textId="18EFE8D3" w:rsidR="0033058C" w:rsidRPr="00CB3F2C" w:rsidRDefault="0033058C" w:rsidP="000355E3">
      <w:pPr>
        <w:pStyle w:val="Paragraphedeliste"/>
        <w:widowControl w:val="0"/>
        <w:numPr>
          <w:ilvl w:val="0"/>
          <w:numId w:val="4"/>
        </w:numPr>
        <w:autoSpaceDE w:val="0"/>
        <w:autoSpaceDN w:val="0"/>
        <w:adjustRightInd w:val="0"/>
        <w:spacing w:after="0" w:line="240" w:lineRule="auto"/>
        <w:rPr>
          <w:rFonts w:cs="Calibri"/>
          <w:sz w:val="24"/>
          <w:szCs w:val="24"/>
        </w:rPr>
      </w:pPr>
      <w:r w:rsidRPr="00CB3F2C">
        <w:rPr>
          <w:rFonts w:cs="Calibri"/>
          <w:sz w:val="24"/>
          <w:szCs w:val="24"/>
        </w:rPr>
        <w:t>Description brève de l’activité et de l’organisation</w:t>
      </w:r>
    </w:p>
    <w:p w14:paraId="64D2CA98" w14:textId="77777777" w:rsidR="00CB3F2C" w:rsidRDefault="00CB3F2C" w:rsidP="00CB3F2C">
      <w:pPr>
        <w:widowControl w:val="0"/>
        <w:autoSpaceDE w:val="0"/>
        <w:autoSpaceDN w:val="0"/>
        <w:adjustRightInd w:val="0"/>
        <w:spacing w:after="0" w:line="240" w:lineRule="auto"/>
        <w:rPr>
          <w:rFonts w:cs="Calibri"/>
          <w:sz w:val="24"/>
          <w:szCs w:val="24"/>
        </w:rPr>
      </w:pPr>
    </w:p>
    <w:p w14:paraId="46C786E6" w14:textId="77777777" w:rsidR="00CB3F2C" w:rsidRDefault="0033058C" w:rsidP="00CB3F2C">
      <w:pPr>
        <w:widowControl w:val="0"/>
        <w:autoSpaceDE w:val="0"/>
        <w:autoSpaceDN w:val="0"/>
        <w:adjustRightInd w:val="0"/>
        <w:spacing w:after="0" w:line="240" w:lineRule="auto"/>
        <w:rPr>
          <w:rFonts w:cs="Calibri"/>
          <w:i/>
          <w:sz w:val="24"/>
          <w:szCs w:val="24"/>
        </w:rPr>
      </w:pPr>
      <w:r w:rsidRPr="00CB3F2C">
        <w:rPr>
          <w:rFonts w:cs="Calibri"/>
          <w:i/>
          <w:sz w:val="24"/>
          <w:szCs w:val="24"/>
        </w:rPr>
        <w:t>L’identification de l’entité est prévue dans le modèle abrégé de l’annexe des comptes annuels (art. 83</w:t>
      </w:r>
      <w:r w:rsidR="00CB3F2C">
        <w:rPr>
          <w:rFonts w:cs="Calibri"/>
          <w:i/>
          <w:sz w:val="24"/>
          <w:szCs w:val="24"/>
        </w:rPr>
        <w:t>1-2).</w:t>
      </w:r>
    </w:p>
    <w:p w14:paraId="6CCB43FA" w14:textId="3D1E1990" w:rsidR="0033058C" w:rsidRPr="00CB3F2C" w:rsidRDefault="0033058C" w:rsidP="00CB3F2C">
      <w:pPr>
        <w:widowControl w:val="0"/>
        <w:autoSpaceDE w:val="0"/>
        <w:autoSpaceDN w:val="0"/>
        <w:adjustRightInd w:val="0"/>
        <w:spacing w:after="0" w:line="240" w:lineRule="auto"/>
        <w:rPr>
          <w:rFonts w:cs="Calibri"/>
          <w:i/>
          <w:sz w:val="24"/>
          <w:szCs w:val="24"/>
        </w:rPr>
      </w:pPr>
      <w:r w:rsidRPr="00CB3F2C">
        <w:rPr>
          <w:rFonts w:cs="Calibri"/>
          <w:i/>
          <w:sz w:val="24"/>
          <w:szCs w:val="24"/>
        </w:rPr>
        <w:t>Une présentation de l’association incluant son identité et son organisation est recommandée par le CNVA (Conseil national de la vie associative) devenu HCVA (Haut conseil à la vie associative) dans son « Guide pratique des règles comptables et financières applicables aux associations, fondations et fonds de dotation » (édition 2011).</w:t>
      </w:r>
    </w:p>
    <w:p w14:paraId="73435995" w14:textId="77777777" w:rsidR="00CB3F2C" w:rsidRPr="00304CDE" w:rsidRDefault="00CB3F2C" w:rsidP="00CB3F2C">
      <w:pPr>
        <w:widowControl w:val="0"/>
        <w:autoSpaceDE w:val="0"/>
        <w:autoSpaceDN w:val="0"/>
        <w:adjustRightInd w:val="0"/>
        <w:spacing w:after="0" w:line="240" w:lineRule="auto"/>
        <w:rPr>
          <w:rFonts w:cs="Calibri"/>
          <w:sz w:val="24"/>
          <w:szCs w:val="24"/>
        </w:rPr>
      </w:pPr>
    </w:p>
    <w:p w14:paraId="1ADC7281" w14:textId="4DCC713E" w:rsidR="00306037" w:rsidRPr="00CB3F2C" w:rsidRDefault="00306037" w:rsidP="000355E3">
      <w:pPr>
        <w:pStyle w:val="Paragraphedeliste"/>
        <w:widowControl w:val="0"/>
        <w:numPr>
          <w:ilvl w:val="0"/>
          <w:numId w:val="7"/>
        </w:numPr>
        <w:autoSpaceDE w:val="0"/>
        <w:autoSpaceDN w:val="0"/>
        <w:adjustRightInd w:val="0"/>
        <w:spacing w:after="0" w:line="240" w:lineRule="auto"/>
        <w:rPr>
          <w:rFonts w:cs="Calibri"/>
          <w:b/>
          <w:sz w:val="24"/>
          <w:szCs w:val="24"/>
        </w:rPr>
      </w:pPr>
      <w:r w:rsidRPr="00CB3F2C">
        <w:rPr>
          <w:rFonts w:cs="Calibri"/>
          <w:b/>
          <w:sz w:val="24"/>
          <w:szCs w:val="24"/>
        </w:rPr>
        <w:t xml:space="preserve">FAITS </w:t>
      </w:r>
      <w:r w:rsidR="007C404D" w:rsidRPr="00CB3F2C">
        <w:rPr>
          <w:rFonts w:cs="Calibri"/>
          <w:b/>
          <w:sz w:val="24"/>
          <w:szCs w:val="24"/>
        </w:rPr>
        <w:t>MARQUANTS</w:t>
      </w:r>
      <w:r w:rsidRPr="00CB3F2C">
        <w:rPr>
          <w:rFonts w:cs="Calibri"/>
          <w:b/>
          <w:sz w:val="24"/>
          <w:szCs w:val="24"/>
        </w:rPr>
        <w:t xml:space="preserve"> DE L’EXERCICE</w:t>
      </w:r>
      <w:r w:rsidR="0073494C">
        <w:rPr>
          <w:rFonts w:cs="Calibri"/>
          <w:b/>
          <w:sz w:val="24"/>
          <w:szCs w:val="24"/>
        </w:rPr>
        <w:t> :</w:t>
      </w:r>
    </w:p>
    <w:p w14:paraId="16219063" w14:textId="701E6586" w:rsidR="00306037" w:rsidRPr="00306037" w:rsidRDefault="00306037" w:rsidP="00CB3F2C">
      <w:pPr>
        <w:widowControl w:val="0"/>
        <w:autoSpaceDE w:val="0"/>
        <w:autoSpaceDN w:val="0"/>
        <w:adjustRightInd w:val="0"/>
        <w:spacing w:after="0" w:line="240" w:lineRule="auto"/>
        <w:rPr>
          <w:rFonts w:cs="Calibri"/>
          <w:sz w:val="24"/>
          <w:szCs w:val="24"/>
        </w:rPr>
      </w:pPr>
    </w:p>
    <w:p w14:paraId="6267109B" w14:textId="4EC236BB" w:rsidR="00306037" w:rsidRPr="00CB3F2C" w:rsidRDefault="00306037" w:rsidP="000355E3">
      <w:pPr>
        <w:pStyle w:val="Paragraphedeliste"/>
        <w:widowControl w:val="0"/>
        <w:numPr>
          <w:ilvl w:val="0"/>
          <w:numId w:val="5"/>
        </w:numPr>
        <w:autoSpaceDE w:val="0"/>
        <w:autoSpaceDN w:val="0"/>
        <w:adjustRightInd w:val="0"/>
        <w:spacing w:after="0" w:line="240" w:lineRule="auto"/>
        <w:rPr>
          <w:rFonts w:cs="Calibri"/>
          <w:sz w:val="24"/>
          <w:szCs w:val="24"/>
        </w:rPr>
      </w:pPr>
      <w:r w:rsidRPr="00CB3F2C">
        <w:rPr>
          <w:rFonts w:cs="Calibri"/>
          <w:sz w:val="24"/>
          <w:szCs w:val="24"/>
        </w:rPr>
        <w:t xml:space="preserve">Evénements principaux de l'exercice </w:t>
      </w:r>
      <w:r w:rsidR="007C404D" w:rsidRPr="00CB3F2C">
        <w:rPr>
          <w:rFonts w:cs="Calibri"/>
          <w:sz w:val="24"/>
          <w:szCs w:val="24"/>
        </w:rPr>
        <w:t>ayant une incidence significative sur</w:t>
      </w:r>
      <w:r w:rsidRPr="00CB3F2C">
        <w:rPr>
          <w:rFonts w:cs="Calibri"/>
          <w:sz w:val="24"/>
          <w:szCs w:val="24"/>
        </w:rPr>
        <w:t xml:space="preserve"> les activités de l'O</w:t>
      </w:r>
      <w:r w:rsidR="007C404D" w:rsidRPr="00CB3F2C">
        <w:rPr>
          <w:rFonts w:cs="Calibri"/>
          <w:sz w:val="24"/>
          <w:szCs w:val="24"/>
        </w:rPr>
        <w:t>gec</w:t>
      </w:r>
      <w:r w:rsidRPr="00CB3F2C">
        <w:rPr>
          <w:rFonts w:cs="Calibri"/>
          <w:sz w:val="24"/>
          <w:szCs w:val="24"/>
        </w:rPr>
        <w:t xml:space="preserve"> et les comptes</w:t>
      </w:r>
      <w:r w:rsidR="00D30489" w:rsidRPr="00CB3F2C">
        <w:rPr>
          <w:rFonts w:cs="Calibri"/>
          <w:sz w:val="24"/>
          <w:szCs w:val="24"/>
        </w:rPr>
        <w:t>.</w:t>
      </w:r>
    </w:p>
    <w:p w14:paraId="0AE7D4DB" w14:textId="77777777" w:rsidR="00CB3F2C" w:rsidRDefault="00CB3F2C" w:rsidP="00CB3F2C">
      <w:pPr>
        <w:widowControl w:val="0"/>
        <w:autoSpaceDE w:val="0"/>
        <w:autoSpaceDN w:val="0"/>
        <w:adjustRightInd w:val="0"/>
        <w:spacing w:after="0" w:line="240" w:lineRule="auto"/>
        <w:rPr>
          <w:rFonts w:cs="Calibri"/>
          <w:sz w:val="24"/>
          <w:szCs w:val="24"/>
        </w:rPr>
      </w:pPr>
    </w:p>
    <w:p w14:paraId="0BBA966D" w14:textId="24320B87" w:rsidR="004B54A6" w:rsidRPr="00CB3F2C" w:rsidRDefault="00CB3F2C" w:rsidP="00CB3F2C">
      <w:pPr>
        <w:widowControl w:val="0"/>
        <w:autoSpaceDE w:val="0"/>
        <w:autoSpaceDN w:val="0"/>
        <w:adjustRightInd w:val="0"/>
        <w:spacing w:after="0" w:line="240" w:lineRule="auto"/>
        <w:rPr>
          <w:rFonts w:cs="Calibri"/>
          <w:i/>
          <w:sz w:val="24"/>
          <w:szCs w:val="24"/>
        </w:rPr>
      </w:pPr>
      <w:r w:rsidRPr="00CB3F2C">
        <w:rPr>
          <w:rFonts w:cs="Calibri"/>
          <w:i/>
          <w:sz w:val="24"/>
          <w:szCs w:val="24"/>
        </w:rPr>
        <w:t>Une m</w:t>
      </w:r>
      <w:r w:rsidR="004B54A6" w:rsidRPr="00CB3F2C">
        <w:rPr>
          <w:rFonts w:cs="Calibri"/>
          <w:i/>
          <w:sz w:val="24"/>
          <w:szCs w:val="24"/>
        </w:rPr>
        <w:t xml:space="preserve">ention dans l’annexe </w:t>
      </w:r>
      <w:r w:rsidRPr="00CB3F2C">
        <w:rPr>
          <w:rFonts w:cs="Calibri"/>
          <w:i/>
          <w:sz w:val="24"/>
          <w:szCs w:val="24"/>
        </w:rPr>
        <w:t xml:space="preserve">est </w:t>
      </w:r>
      <w:r w:rsidR="004B54A6" w:rsidRPr="00CB3F2C">
        <w:rPr>
          <w:rFonts w:cs="Calibri"/>
          <w:i/>
          <w:sz w:val="24"/>
          <w:szCs w:val="24"/>
        </w:rPr>
        <w:t>requise par le règlement CRC 99-01 relatif aux modalités d’établissement des comptes annuels des associations et fondations.</w:t>
      </w:r>
    </w:p>
    <w:p w14:paraId="6C0A6C76" w14:textId="77777777" w:rsidR="00CB3F2C" w:rsidRPr="00304CDE" w:rsidRDefault="00CB3F2C" w:rsidP="00CB3F2C">
      <w:pPr>
        <w:widowControl w:val="0"/>
        <w:autoSpaceDE w:val="0"/>
        <w:autoSpaceDN w:val="0"/>
        <w:adjustRightInd w:val="0"/>
        <w:spacing w:after="0" w:line="240" w:lineRule="auto"/>
        <w:rPr>
          <w:rFonts w:cs="Calibri"/>
          <w:sz w:val="24"/>
          <w:szCs w:val="24"/>
        </w:rPr>
      </w:pPr>
    </w:p>
    <w:p w14:paraId="3A8C9AD8" w14:textId="385F5736" w:rsidR="007C404D" w:rsidRPr="00CB3F2C" w:rsidRDefault="007C404D" w:rsidP="000355E3">
      <w:pPr>
        <w:pStyle w:val="Paragraphedeliste"/>
        <w:widowControl w:val="0"/>
        <w:numPr>
          <w:ilvl w:val="0"/>
          <w:numId w:val="7"/>
        </w:numPr>
        <w:autoSpaceDE w:val="0"/>
        <w:autoSpaceDN w:val="0"/>
        <w:adjustRightInd w:val="0"/>
        <w:spacing w:after="0" w:line="240" w:lineRule="auto"/>
        <w:rPr>
          <w:rFonts w:cs="Calibri"/>
          <w:b/>
          <w:sz w:val="24"/>
          <w:szCs w:val="24"/>
        </w:rPr>
      </w:pPr>
      <w:r w:rsidRPr="00CB3F2C">
        <w:rPr>
          <w:rFonts w:cs="Calibri"/>
          <w:b/>
          <w:sz w:val="24"/>
          <w:szCs w:val="24"/>
        </w:rPr>
        <w:t>EVENEMENTS POSTERIEURS A LA CLOTURE</w:t>
      </w:r>
      <w:r w:rsidR="0073494C">
        <w:rPr>
          <w:rFonts w:cs="Calibri"/>
          <w:b/>
          <w:sz w:val="24"/>
          <w:szCs w:val="24"/>
        </w:rPr>
        <w:t> :</w:t>
      </w:r>
    </w:p>
    <w:p w14:paraId="3F1D2164" w14:textId="2E0515C8" w:rsidR="007C404D" w:rsidRPr="00306037" w:rsidRDefault="007C404D" w:rsidP="00CB3F2C">
      <w:pPr>
        <w:widowControl w:val="0"/>
        <w:autoSpaceDE w:val="0"/>
        <w:autoSpaceDN w:val="0"/>
        <w:adjustRightInd w:val="0"/>
        <w:spacing w:after="0" w:line="240" w:lineRule="auto"/>
        <w:rPr>
          <w:rFonts w:cs="Calibri"/>
          <w:sz w:val="24"/>
          <w:szCs w:val="24"/>
        </w:rPr>
      </w:pPr>
    </w:p>
    <w:p w14:paraId="5B96D9C2" w14:textId="45F6D789" w:rsidR="007C404D" w:rsidRPr="00CB3F2C" w:rsidRDefault="007C404D" w:rsidP="000355E3">
      <w:pPr>
        <w:pStyle w:val="Paragraphedeliste"/>
        <w:widowControl w:val="0"/>
        <w:numPr>
          <w:ilvl w:val="0"/>
          <w:numId w:val="5"/>
        </w:numPr>
        <w:autoSpaceDE w:val="0"/>
        <w:autoSpaceDN w:val="0"/>
        <w:adjustRightInd w:val="0"/>
        <w:spacing w:after="0" w:line="240" w:lineRule="auto"/>
        <w:rPr>
          <w:rFonts w:cs="Calibri"/>
          <w:sz w:val="24"/>
          <w:szCs w:val="24"/>
        </w:rPr>
      </w:pPr>
      <w:r w:rsidRPr="00CB3F2C">
        <w:rPr>
          <w:rFonts w:cs="Calibri"/>
          <w:sz w:val="24"/>
          <w:szCs w:val="24"/>
        </w:rPr>
        <w:t>Evénements importants survenus postérieurement à la clôture de l’exercice et jusqu’à la date d’arrêté des comptes par le conseil d’</w:t>
      </w:r>
      <w:r w:rsidR="00D30489" w:rsidRPr="00CB3F2C">
        <w:rPr>
          <w:rFonts w:cs="Calibri"/>
          <w:sz w:val="24"/>
          <w:szCs w:val="24"/>
        </w:rPr>
        <w:t>administration mais qui n’ont pas de lien direct et prépondérant avec une situation existant à la clôture (donc qui ne nécessitent pas d’ajuster les comptes de l’exercice clos).</w:t>
      </w:r>
    </w:p>
    <w:p w14:paraId="168DC2DE" w14:textId="6D7F8CC8" w:rsidR="007C404D" w:rsidRPr="00CB3F2C" w:rsidRDefault="007C404D" w:rsidP="000355E3">
      <w:pPr>
        <w:pStyle w:val="Paragraphedeliste"/>
        <w:widowControl w:val="0"/>
        <w:numPr>
          <w:ilvl w:val="0"/>
          <w:numId w:val="5"/>
        </w:numPr>
        <w:autoSpaceDE w:val="0"/>
        <w:autoSpaceDN w:val="0"/>
        <w:adjustRightInd w:val="0"/>
        <w:spacing w:after="0" w:line="240" w:lineRule="auto"/>
        <w:rPr>
          <w:rFonts w:cs="Calibri"/>
          <w:sz w:val="24"/>
          <w:szCs w:val="24"/>
        </w:rPr>
      </w:pPr>
      <w:r w:rsidRPr="00CB3F2C">
        <w:rPr>
          <w:rFonts w:cs="Calibri"/>
          <w:sz w:val="24"/>
          <w:szCs w:val="24"/>
        </w:rPr>
        <w:t>Le cas échéant, il faut mentionner l’absence d</w:t>
      </w:r>
      <w:r w:rsidR="00D30489" w:rsidRPr="00CB3F2C">
        <w:rPr>
          <w:rFonts w:cs="Calibri"/>
          <w:sz w:val="24"/>
          <w:szCs w:val="24"/>
        </w:rPr>
        <w:t xml:space="preserve">e tels </w:t>
      </w:r>
      <w:r w:rsidRPr="00CB3F2C">
        <w:rPr>
          <w:rFonts w:cs="Calibri"/>
          <w:sz w:val="24"/>
          <w:szCs w:val="24"/>
        </w:rPr>
        <w:t>événements postérieurs à la clôture.</w:t>
      </w:r>
    </w:p>
    <w:p w14:paraId="42B0E0BE" w14:textId="77777777" w:rsidR="00CB3F2C" w:rsidRDefault="00CB3F2C" w:rsidP="00CB3F2C">
      <w:pPr>
        <w:widowControl w:val="0"/>
        <w:autoSpaceDE w:val="0"/>
        <w:autoSpaceDN w:val="0"/>
        <w:adjustRightInd w:val="0"/>
        <w:spacing w:after="0" w:line="240" w:lineRule="auto"/>
        <w:rPr>
          <w:rFonts w:cs="Calibri"/>
          <w:sz w:val="24"/>
          <w:szCs w:val="24"/>
        </w:rPr>
      </w:pPr>
    </w:p>
    <w:p w14:paraId="4C96C8F5" w14:textId="755D2470" w:rsidR="004B54A6" w:rsidRPr="00CB3F2C" w:rsidRDefault="004828D1" w:rsidP="00CB3F2C">
      <w:pPr>
        <w:widowControl w:val="0"/>
        <w:autoSpaceDE w:val="0"/>
        <w:autoSpaceDN w:val="0"/>
        <w:adjustRightInd w:val="0"/>
        <w:spacing w:after="0" w:line="240" w:lineRule="auto"/>
        <w:rPr>
          <w:rFonts w:cs="Calibri"/>
          <w:i/>
          <w:sz w:val="24"/>
          <w:szCs w:val="24"/>
        </w:rPr>
      </w:pPr>
      <w:r>
        <w:rPr>
          <w:rFonts w:cs="Calibri"/>
          <w:i/>
          <w:sz w:val="24"/>
          <w:szCs w:val="24"/>
        </w:rPr>
        <w:t>Une m</w:t>
      </w:r>
      <w:r w:rsidR="004B54A6" w:rsidRPr="00CB3F2C">
        <w:rPr>
          <w:rFonts w:cs="Calibri"/>
          <w:i/>
          <w:sz w:val="24"/>
          <w:szCs w:val="24"/>
        </w:rPr>
        <w:t xml:space="preserve">ention dans l’annexe </w:t>
      </w:r>
      <w:r>
        <w:rPr>
          <w:rFonts w:cs="Calibri"/>
          <w:i/>
          <w:sz w:val="24"/>
          <w:szCs w:val="24"/>
        </w:rPr>
        <w:t xml:space="preserve">est </w:t>
      </w:r>
      <w:r w:rsidR="004B54A6" w:rsidRPr="00CB3F2C">
        <w:rPr>
          <w:rFonts w:cs="Calibri"/>
          <w:i/>
          <w:sz w:val="24"/>
          <w:szCs w:val="24"/>
        </w:rPr>
        <w:t xml:space="preserve">requise </w:t>
      </w:r>
      <w:r w:rsidR="001816EC" w:rsidRPr="00CB3F2C">
        <w:rPr>
          <w:rFonts w:cs="Calibri"/>
          <w:i/>
          <w:sz w:val="24"/>
          <w:szCs w:val="24"/>
        </w:rPr>
        <w:t xml:space="preserve">par le règlement ANC n°2014-03 (art. 833-2) et </w:t>
      </w:r>
      <w:r w:rsidR="004B54A6" w:rsidRPr="00CB3F2C">
        <w:rPr>
          <w:rFonts w:cs="Calibri"/>
          <w:i/>
          <w:sz w:val="24"/>
          <w:szCs w:val="24"/>
        </w:rPr>
        <w:t>par le règlement CRC 99-01 relatif aux modalités d’établissement des comptes annuels des associations et fondations.</w:t>
      </w:r>
    </w:p>
    <w:p w14:paraId="26F503B2" w14:textId="030596DC" w:rsidR="00306037" w:rsidRDefault="00306037" w:rsidP="00CB3F2C">
      <w:pPr>
        <w:widowControl w:val="0"/>
        <w:autoSpaceDE w:val="0"/>
        <w:autoSpaceDN w:val="0"/>
        <w:adjustRightInd w:val="0"/>
        <w:spacing w:after="0" w:line="240" w:lineRule="auto"/>
        <w:rPr>
          <w:rFonts w:cs="Calibri"/>
          <w:sz w:val="24"/>
          <w:szCs w:val="24"/>
        </w:rPr>
      </w:pPr>
    </w:p>
    <w:p w14:paraId="14402E4F" w14:textId="77777777" w:rsidR="005D05C7" w:rsidRPr="00987569" w:rsidRDefault="00CD498B" w:rsidP="00CB3F2C">
      <w:pPr>
        <w:widowControl w:val="0"/>
        <w:autoSpaceDE w:val="0"/>
        <w:autoSpaceDN w:val="0"/>
        <w:adjustRightInd w:val="0"/>
        <w:spacing w:after="0" w:line="240" w:lineRule="auto"/>
        <w:rPr>
          <w:rFonts w:cs="Calibri"/>
          <w:sz w:val="24"/>
          <w:szCs w:val="24"/>
        </w:rPr>
      </w:pPr>
      <w:r w:rsidRPr="00987569">
        <w:rPr>
          <w:rFonts w:cs="Calibri"/>
          <w:sz w:val="24"/>
          <w:szCs w:val="24"/>
        </w:rPr>
        <w:t xml:space="preserve">Exemples : </w:t>
      </w:r>
    </w:p>
    <w:p w14:paraId="087918D8" w14:textId="693A3818" w:rsidR="00CD498B" w:rsidRPr="00987569" w:rsidRDefault="005D05C7" w:rsidP="00CB3F2C">
      <w:pPr>
        <w:widowControl w:val="0"/>
        <w:autoSpaceDE w:val="0"/>
        <w:autoSpaceDN w:val="0"/>
        <w:adjustRightInd w:val="0"/>
        <w:spacing w:after="0" w:line="240" w:lineRule="auto"/>
        <w:rPr>
          <w:rFonts w:cs="Calibri"/>
          <w:sz w:val="24"/>
          <w:szCs w:val="24"/>
        </w:rPr>
      </w:pPr>
      <w:r w:rsidRPr="00987569">
        <w:rPr>
          <w:rFonts w:cs="Calibri"/>
          <w:sz w:val="24"/>
          <w:szCs w:val="24"/>
        </w:rPr>
        <w:t>Nouveau recours, nouveau contentieux, sinistre survenu post-clôture</w:t>
      </w:r>
    </w:p>
    <w:p w14:paraId="3A5F0138" w14:textId="0ED8ED99" w:rsidR="005D05C7" w:rsidRPr="00987569" w:rsidRDefault="005D05C7" w:rsidP="00CB3F2C">
      <w:pPr>
        <w:widowControl w:val="0"/>
        <w:autoSpaceDE w:val="0"/>
        <w:autoSpaceDN w:val="0"/>
        <w:adjustRightInd w:val="0"/>
        <w:spacing w:after="0" w:line="240" w:lineRule="auto"/>
        <w:rPr>
          <w:rFonts w:cs="Calibri"/>
          <w:sz w:val="24"/>
          <w:szCs w:val="24"/>
        </w:rPr>
      </w:pPr>
      <w:r w:rsidRPr="00987569">
        <w:rPr>
          <w:rFonts w:cs="Calibri"/>
          <w:sz w:val="24"/>
          <w:szCs w:val="24"/>
        </w:rPr>
        <w:t>Financement notifié ou contractualisé post-clôture (pour combler un déficit) : don, subvention…</w:t>
      </w:r>
    </w:p>
    <w:p w14:paraId="0F5CFD75" w14:textId="4B699B30" w:rsidR="005D05C7" w:rsidRPr="00987569" w:rsidRDefault="005D05C7" w:rsidP="00CB3F2C">
      <w:pPr>
        <w:widowControl w:val="0"/>
        <w:autoSpaceDE w:val="0"/>
        <w:autoSpaceDN w:val="0"/>
        <w:adjustRightInd w:val="0"/>
        <w:spacing w:after="0" w:line="240" w:lineRule="auto"/>
        <w:rPr>
          <w:rFonts w:cs="Calibri"/>
          <w:sz w:val="24"/>
          <w:szCs w:val="24"/>
        </w:rPr>
      </w:pPr>
      <w:r w:rsidRPr="00987569">
        <w:rPr>
          <w:rFonts w:cs="Calibri"/>
          <w:sz w:val="24"/>
          <w:szCs w:val="24"/>
        </w:rPr>
        <w:t xml:space="preserve">Evolution atypique des effectifs à la rentrée scolaire </w:t>
      </w:r>
    </w:p>
    <w:p w14:paraId="2FB36A70" w14:textId="1CE9A29A" w:rsidR="005D05C7" w:rsidRPr="00987569" w:rsidRDefault="005D05C7" w:rsidP="00CB3F2C">
      <w:pPr>
        <w:widowControl w:val="0"/>
        <w:autoSpaceDE w:val="0"/>
        <w:autoSpaceDN w:val="0"/>
        <w:adjustRightInd w:val="0"/>
        <w:spacing w:after="0" w:line="240" w:lineRule="auto"/>
        <w:rPr>
          <w:rFonts w:cs="Calibri"/>
          <w:sz w:val="24"/>
          <w:szCs w:val="24"/>
        </w:rPr>
      </w:pPr>
      <w:r w:rsidRPr="00987569">
        <w:rPr>
          <w:rFonts w:cs="Calibri"/>
          <w:sz w:val="24"/>
          <w:szCs w:val="24"/>
        </w:rPr>
        <w:t>Visite commission de sécurité, commission hygiène de la cantine</w:t>
      </w:r>
    </w:p>
    <w:p w14:paraId="0AF615F4" w14:textId="3ACBC089" w:rsidR="00B86EC3" w:rsidRPr="00CB3F2C" w:rsidRDefault="001816EC" w:rsidP="000355E3">
      <w:pPr>
        <w:pStyle w:val="Paragraphedeliste"/>
        <w:widowControl w:val="0"/>
        <w:numPr>
          <w:ilvl w:val="0"/>
          <w:numId w:val="6"/>
        </w:numPr>
        <w:autoSpaceDE w:val="0"/>
        <w:autoSpaceDN w:val="0"/>
        <w:adjustRightInd w:val="0"/>
        <w:spacing w:after="0" w:line="240" w:lineRule="auto"/>
        <w:rPr>
          <w:rFonts w:cs="Calibri"/>
          <w:b/>
          <w:sz w:val="28"/>
          <w:szCs w:val="24"/>
        </w:rPr>
      </w:pPr>
      <w:r w:rsidRPr="00CB3F2C">
        <w:rPr>
          <w:rFonts w:cs="Calibri"/>
          <w:b/>
          <w:sz w:val="28"/>
          <w:szCs w:val="24"/>
        </w:rPr>
        <w:lastRenderedPageBreak/>
        <w:t>PRINCIPES</w:t>
      </w:r>
      <w:r w:rsidR="000C02A5">
        <w:rPr>
          <w:rFonts w:cs="Calibri"/>
          <w:b/>
          <w:sz w:val="28"/>
          <w:szCs w:val="24"/>
        </w:rPr>
        <w:t>, REGLES</w:t>
      </w:r>
      <w:r w:rsidR="00B86EC3" w:rsidRPr="00CB3F2C">
        <w:rPr>
          <w:rFonts w:cs="Calibri"/>
          <w:b/>
          <w:sz w:val="28"/>
          <w:szCs w:val="24"/>
        </w:rPr>
        <w:t xml:space="preserve"> ET METHODES COMPTABLES</w:t>
      </w:r>
    </w:p>
    <w:p w14:paraId="51750D3A" w14:textId="5E2EDA06" w:rsidR="00B86EC3" w:rsidRDefault="00B86EC3" w:rsidP="00CB3F2C">
      <w:pPr>
        <w:widowControl w:val="0"/>
        <w:autoSpaceDE w:val="0"/>
        <w:autoSpaceDN w:val="0"/>
        <w:adjustRightInd w:val="0"/>
        <w:spacing w:after="0" w:line="240" w:lineRule="auto"/>
        <w:rPr>
          <w:rFonts w:cs="Calibri"/>
          <w:sz w:val="24"/>
          <w:szCs w:val="24"/>
        </w:rPr>
      </w:pPr>
    </w:p>
    <w:p w14:paraId="68E24BF6" w14:textId="2D41885E" w:rsidR="00B86EC3" w:rsidRPr="004828D1" w:rsidRDefault="00B86EC3" w:rsidP="000355E3">
      <w:pPr>
        <w:pStyle w:val="Paragraphedeliste"/>
        <w:widowControl w:val="0"/>
        <w:numPr>
          <w:ilvl w:val="0"/>
          <w:numId w:val="8"/>
        </w:numPr>
        <w:autoSpaceDE w:val="0"/>
        <w:autoSpaceDN w:val="0"/>
        <w:adjustRightInd w:val="0"/>
        <w:spacing w:after="0" w:line="240" w:lineRule="auto"/>
        <w:rPr>
          <w:rFonts w:cs="Calibri"/>
          <w:b/>
          <w:sz w:val="24"/>
          <w:szCs w:val="24"/>
        </w:rPr>
      </w:pPr>
      <w:r w:rsidRPr="004828D1">
        <w:rPr>
          <w:rFonts w:cs="Calibri"/>
          <w:b/>
          <w:sz w:val="24"/>
          <w:szCs w:val="24"/>
        </w:rPr>
        <w:t xml:space="preserve">DUREE ET DATES DE L’EXERCICE </w:t>
      </w:r>
      <w:r w:rsidR="001816EC" w:rsidRPr="004828D1">
        <w:rPr>
          <w:rFonts w:cs="Calibri"/>
          <w:b/>
          <w:sz w:val="24"/>
          <w:szCs w:val="24"/>
        </w:rPr>
        <w:t>COMPTABLE</w:t>
      </w:r>
      <w:r w:rsidRPr="004828D1">
        <w:rPr>
          <w:rFonts w:cs="Calibri"/>
          <w:b/>
          <w:sz w:val="24"/>
          <w:szCs w:val="24"/>
        </w:rPr>
        <w:t> :</w:t>
      </w:r>
    </w:p>
    <w:p w14:paraId="64D6ED26" w14:textId="4A33B3EE" w:rsidR="00B86EC3" w:rsidRDefault="00B86EC3" w:rsidP="00CB3F2C">
      <w:pPr>
        <w:widowControl w:val="0"/>
        <w:autoSpaceDE w:val="0"/>
        <w:autoSpaceDN w:val="0"/>
        <w:adjustRightInd w:val="0"/>
        <w:spacing w:after="0" w:line="240" w:lineRule="auto"/>
        <w:rPr>
          <w:rFonts w:cs="Calibri"/>
          <w:sz w:val="24"/>
          <w:szCs w:val="24"/>
        </w:rPr>
      </w:pPr>
    </w:p>
    <w:p w14:paraId="275D1D74" w14:textId="45C81041" w:rsidR="004828D1" w:rsidRPr="004828D1" w:rsidRDefault="004828D1" w:rsidP="00CB3F2C">
      <w:pPr>
        <w:widowControl w:val="0"/>
        <w:autoSpaceDE w:val="0"/>
        <w:autoSpaceDN w:val="0"/>
        <w:adjustRightInd w:val="0"/>
        <w:spacing w:after="0" w:line="240" w:lineRule="auto"/>
        <w:rPr>
          <w:rFonts w:cs="Calibri"/>
          <w:sz w:val="24"/>
          <w:szCs w:val="24"/>
          <w:u w:val="single"/>
        </w:rPr>
      </w:pPr>
      <w:r w:rsidRPr="004828D1">
        <w:rPr>
          <w:rFonts w:cs="Calibri"/>
          <w:sz w:val="24"/>
          <w:szCs w:val="24"/>
          <w:u w:val="single"/>
        </w:rPr>
        <w:t>Proposition de rédaction :</w:t>
      </w:r>
    </w:p>
    <w:p w14:paraId="3C8A9D0F" w14:textId="114BE356" w:rsidR="00B86EC3" w:rsidRDefault="00B86EC3" w:rsidP="00CB3F2C">
      <w:pPr>
        <w:widowControl w:val="0"/>
        <w:autoSpaceDE w:val="0"/>
        <w:autoSpaceDN w:val="0"/>
        <w:adjustRightInd w:val="0"/>
        <w:spacing w:after="0" w:line="240" w:lineRule="auto"/>
        <w:rPr>
          <w:rFonts w:cs="Calibri"/>
          <w:sz w:val="24"/>
          <w:szCs w:val="24"/>
        </w:rPr>
      </w:pPr>
      <w:r>
        <w:rPr>
          <w:rFonts w:cs="Calibri"/>
          <w:sz w:val="24"/>
          <w:szCs w:val="24"/>
        </w:rPr>
        <w:t xml:space="preserve">L’exercice clos a une durée de 12 mois, recouvrant la période du </w:t>
      </w:r>
      <w:r w:rsidRPr="00304CDE">
        <w:rPr>
          <w:rFonts w:cs="Calibri"/>
          <w:sz w:val="24"/>
          <w:szCs w:val="24"/>
        </w:rPr>
        <w:t>01/09/N-1 au 31/08/N.</w:t>
      </w:r>
    </w:p>
    <w:p w14:paraId="588E8026" w14:textId="77777777" w:rsidR="004828D1" w:rsidRDefault="004828D1" w:rsidP="00CB3F2C">
      <w:pPr>
        <w:widowControl w:val="0"/>
        <w:autoSpaceDE w:val="0"/>
        <w:autoSpaceDN w:val="0"/>
        <w:adjustRightInd w:val="0"/>
        <w:spacing w:after="0" w:line="240" w:lineRule="auto"/>
        <w:rPr>
          <w:rFonts w:cs="Calibri"/>
          <w:sz w:val="24"/>
          <w:szCs w:val="24"/>
        </w:rPr>
      </w:pPr>
    </w:p>
    <w:p w14:paraId="297D2152" w14:textId="11D3EBCA" w:rsidR="00B86EC3" w:rsidRPr="004828D1" w:rsidRDefault="00B86EC3" w:rsidP="000355E3">
      <w:pPr>
        <w:pStyle w:val="Paragraphedeliste"/>
        <w:widowControl w:val="0"/>
        <w:numPr>
          <w:ilvl w:val="0"/>
          <w:numId w:val="8"/>
        </w:numPr>
        <w:autoSpaceDE w:val="0"/>
        <w:autoSpaceDN w:val="0"/>
        <w:adjustRightInd w:val="0"/>
        <w:spacing w:after="0" w:line="240" w:lineRule="auto"/>
        <w:rPr>
          <w:rFonts w:cs="Calibri"/>
          <w:b/>
          <w:sz w:val="24"/>
          <w:szCs w:val="24"/>
        </w:rPr>
      </w:pPr>
      <w:r w:rsidRPr="004828D1">
        <w:rPr>
          <w:rFonts w:cs="Calibri"/>
          <w:b/>
          <w:sz w:val="24"/>
          <w:szCs w:val="24"/>
        </w:rPr>
        <w:t>REFERENTIEL COMPTABLE :</w:t>
      </w:r>
    </w:p>
    <w:p w14:paraId="466EFF81" w14:textId="77777777" w:rsidR="00B86EC3" w:rsidRPr="00306037" w:rsidRDefault="00B86EC3" w:rsidP="00CB3F2C">
      <w:pPr>
        <w:widowControl w:val="0"/>
        <w:autoSpaceDE w:val="0"/>
        <w:autoSpaceDN w:val="0"/>
        <w:adjustRightInd w:val="0"/>
        <w:spacing w:after="0" w:line="240" w:lineRule="auto"/>
        <w:rPr>
          <w:rFonts w:cs="Calibri"/>
          <w:sz w:val="24"/>
          <w:szCs w:val="24"/>
        </w:rPr>
      </w:pPr>
    </w:p>
    <w:p w14:paraId="324C9414" w14:textId="77777777" w:rsidR="004828D1" w:rsidRPr="004828D1" w:rsidRDefault="004828D1" w:rsidP="004828D1">
      <w:pPr>
        <w:widowControl w:val="0"/>
        <w:autoSpaceDE w:val="0"/>
        <w:autoSpaceDN w:val="0"/>
        <w:adjustRightInd w:val="0"/>
        <w:spacing w:after="0" w:line="240" w:lineRule="auto"/>
        <w:rPr>
          <w:rFonts w:cs="Calibri"/>
          <w:sz w:val="24"/>
          <w:szCs w:val="24"/>
          <w:u w:val="single"/>
        </w:rPr>
      </w:pPr>
      <w:r w:rsidRPr="004828D1">
        <w:rPr>
          <w:rFonts w:cs="Calibri"/>
          <w:sz w:val="24"/>
          <w:szCs w:val="24"/>
          <w:u w:val="single"/>
        </w:rPr>
        <w:t>Proposition de rédaction :</w:t>
      </w:r>
    </w:p>
    <w:p w14:paraId="2B0545B5" w14:textId="27246E1F" w:rsidR="00306037" w:rsidRDefault="00306037" w:rsidP="00CB3F2C">
      <w:pPr>
        <w:widowControl w:val="0"/>
        <w:autoSpaceDE w:val="0"/>
        <w:autoSpaceDN w:val="0"/>
        <w:adjustRightInd w:val="0"/>
        <w:spacing w:after="0" w:line="240" w:lineRule="auto"/>
        <w:rPr>
          <w:rFonts w:cs="Calibri"/>
          <w:sz w:val="24"/>
          <w:szCs w:val="24"/>
        </w:rPr>
      </w:pPr>
      <w:r w:rsidRPr="00304CDE">
        <w:rPr>
          <w:rFonts w:cs="Calibri"/>
          <w:sz w:val="24"/>
          <w:szCs w:val="24"/>
        </w:rPr>
        <w:t xml:space="preserve">Les comptes annuels de l'exercice </w:t>
      </w:r>
      <w:r w:rsidR="00B86EC3" w:rsidRPr="00304CDE">
        <w:rPr>
          <w:rFonts w:cs="Calibri"/>
          <w:sz w:val="24"/>
          <w:szCs w:val="24"/>
        </w:rPr>
        <w:t>clos</w:t>
      </w:r>
      <w:r w:rsidRPr="00304CDE">
        <w:rPr>
          <w:rFonts w:cs="Calibri"/>
          <w:sz w:val="24"/>
          <w:szCs w:val="24"/>
        </w:rPr>
        <w:t xml:space="preserve"> au 31</w:t>
      </w:r>
      <w:r w:rsidR="00B86EC3" w:rsidRPr="00304CDE">
        <w:rPr>
          <w:rFonts w:cs="Calibri"/>
          <w:sz w:val="24"/>
          <w:szCs w:val="24"/>
        </w:rPr>
        <w:t>/</w:t>
      </w:r>
      <w:r w:rsidRPr="00304CDE">
        <w:rPr>
          <w:rFonts w:cs="Calibri"/>
          <w:sz w:val="24"/>
          <w:szCs w:val="24"/>
        </w:rPr>
        <w:t>08</w:t>
      </w:r>
      <w:r w:rsidR="00B86EC3" w:rsidRPr="00304CDE">
        <w:rPr>
          <w:rFonts w:cs="Calibri"/>
          <w:sz w:val="24"/>
          <w:szCs w:val="24"/>
        </w:rPr>
        <w:t>/</w:t>
      </w:r>
      <w:r w:rsidRPr="00304CDE">
        <w:rPr>
          <w:rFonts w:cs="Calibri"/>
          <w:sz w:val="24"/>
          <w:szCs w:val="24"/>
        </w:rPr>
        <w:t xml:space="preserve">N ont été établis conformément aux dispositions réglementaires </w:t>
      </w:r>
      <w:r w:rsidR="00B86EC3" w:rsidRPr="00304CDE">
        <w:rPr>
          <w:rFonts w:cs="Calibri"/>
          <w:sz w:val="24"/>
          <w:szCs w:val="24"/>
        </w:rPr>
        <w:t>en vigueur (Règlement ANC n°2014-03 relatif au plan comptable général et Règlement CRC 99-01 relatif aux modalités d’établissement des comptes annuels des associations et fondations)</w:t>
      </w:r>
      <w:r w:rsidRPr="00304CDE">
        <w:rPr>
          <w:rFonts w:cs="Calibri"/>
          <w:sz w:val="24"/>
          <w:szCs w:val="24"/>
        </w:rPr>
        <w:t xml:space="preserve"> et </w:t>
      </w:r>
      <w:r w:rsidR="00B86EC3" w:rsidRPr="00304CDE">
        <w:rPr>
          <w:rFonts w:cs="Calibri"/>
          <w:sz w:val="24"/>
          <w:szCs w:val="24"/>
        </w:rPr>
        <w:t>en appliquant la Nomenclature comptable de l’</w:t>
      </w:r>
      <w:r w:rsidR="001816EC" w:rsidRPr="00304CDE">
        <w:rPr>
          <w:rFonts w:cs="Calibri"/>
          <w:sz w:val="24"/>
          <w:szCs w:val="24"/>
        </w:rPr>
        <w:t>E</w:t>
      </w:r>
      <w:r w:rsidR="00B86EC3" w:rsidRPr="00304CDE">
        <w:rPr>
          <w:rFonts w:cs="Calibri"/>
          <w:sz w:val="24"/>
          <w:szCs w:val="24"/>
        </w:rPr>
        <w:t xml:space="preserve">nseignement catholique sous contrat avec l’Etat (édition 2016) </w:t>
      </w:r>
      <w:r w:rsidR="001816EC" w:rsidRPr="00304CDE">
        <w:rPr>
          <w:rFonts w:cs="Calibri"/>
          <w:sz w:val="24"/>
          <w:szCs w:val="24"/>
        </w:rPr>
        <w:t>définie par la Fnogec (Fédération nationale des organismes de gestion des établissements de l’Enseignement catholique).</w:t>
      </w:r>
      <w:r w:rsidRPr="00304CDE">
        <w:rPr>
          <w:rFonts w:cs="Calibri"/>
          <w:sz w:val="24"/>
          <w:szCs w:val="24"/>
        </w:rPr>
        <w:t xml:space="preserve"> </w:t>
      </w:r>
    </w:p>
    <w:p w14:paraId="41A74C05" w14:textId="77777777" w:rsidR="004828D1" w:rsidRPr="00304CDE" w:rsidRDefault="004828D1" w:rsidP="00CB3F2C">
      <w:pPr>
        <w:widowControl w:val="0"/>
        <w:autoSpaceDE w:val="0"/>
        <w:autoSpaceDN w:val="0"/>
        <w:adjustRightInd w:val="0"/>
        <w:spacing w:after="0" w:line="240" w:lineRule="auto"/>
        <w:rPr>
          <w:rFonts w:cs="Calibri"/>
          <w:sz w:val="24"/>
          <w:szCs w:val="24"/>
        </w:rPr>
      </w:pPr>
    </w:p>
    <w:p w14:paraId="20E73F66" w14:textId="4EF09621" w:rsidR="001816EC" w:rsidRPr="004828D1" w:rsidRDefault="001816EC" w:rsidP="000355E3">
      <w:pPr>
        <w:pStyle w:val="Paragraphedeliste"/>
        <w:widowControl w:val="0"/>
        <w:numPr>
          <w:ilvl w:val="0"/>
          <w:numId w:val="8"/>
        </w:numPr>
        <w:autoSpaceDE w:val="0"/>
        <w:autoSpaceDN w:val="0"/>
        <w:adjustRightInd w:val="0"/>
        <w:spacing w:after="0" w:line="240" w:lineRule="auto"/>
        <w:rPr>
          <w:rFonts w:cs="Calibri"/>
          <w:b/>
          <w:sz w:val="24"/>
          <w:szCs w:val="24"/>
        </w:rPr>
      </w:pPr>
      <w:r w:rsidRPr="004828D1">
        <w:rPr>
          <w:rFonts w:cs="Calibri"/>
          <w:b/>
          <w:sz w:val="24"/>
          <w:szCs w:val="24"/>
        </w:rPr>
        <w:t>DEROGATIONS AUX PRINCIPES ET METHODES COMPTABLES :</w:t>
      </w:r>
    </w:p>
    <w:p w14:paraId="39176AC2" w14:textId="77777777" w:rsidR="00832D45" w:rsidRPr="00832D45" w:rsidRDefault="00832D45" w:rsidP="00CB3F2C">
      <w:pPr>
        <w:widowControl w:val="0"/>
        <w:autoSpaceDE w:val="0"/>
        <w:autoSpaceDN w:val="0"/>
        <w:adjustRightInd w:val="0"/>
        <w:spacing w:after="0" w:line="240" w:lineRule="auto"/>
        <w:rPr>
          <w:rFonts w:cs="Calibri"/>
          <w:sz w:val="24"/>
          <w:szCs w:val="24"/>
        </w:rPr>
      </w:pPr>
    </w:p>
    <w:p w14:paraId="70CDECD1" w14:textId="77777777" w:rsidR="00832D45" w:rsidRPr="00304CDE" w:rsidRDefault="001816EC" w:rsidP="00CB3F2C">
      <w:pPr>
        <w:widowControl w:val="0"/>
        <w:autoSpaceDE w:val="0"/>
        <w:autoSpaceDN w:val="0"/>
        <w:adjustRightInd w:val="0"/>
        <w:spacing w:after="0" w:line="240" w:lineRule="auto"/>
        <w:rPr>
          <w:rFonts w:cs="Calibri"/>
          <w:sz w:val="24"/>
          <w:szCs w:val="24"/>
        </w:rPr>
      </w:pPr>
      <w:r w:rsidRPr="00304CDE">
        <w:rPr>
          <w:rFonts w:cs="Calibri"/>
          <w:sz w:val="24"/>
          <w:szCs w:val="24"/>
        </w:rPr>
        <w:t>Indication et justification des dérogations</w:t>
      </w:r>
      <w:r w:rsidR="00832D45" w:rsidRPr="00304CDE">
        <w:rPr>
          <w:rFonts w:cs="Calibri"/>
          <w:sz w:val="24"/>
          <w:szCs w:val="24"/>
        </w:rPr>
        <w:t> :</w:t>
      </w:r>
    </w:p>
    <w:p w14:paraId="73DC3816" w14:textId="4B9C41A2" w:rsidR="00832D45" w:rsidRPr="004828D1" w:rsidRDefault="00832D45" w:rsidP="000355E3">
      <w:pPr>
        <w:pStyle w:val="Paragraphedeliste"/>
        <w:widowControl w:val="0"/>
        <w:numPr>
          <w:ilvl w:val="0"/>
          <w:numId w:val="9"/>
        </w:numPr>
        <w:autoSpaceDE w:val="0"/>
        <w:autoSpaceDN w:val="0"/>
        <w:adjustRightInd w:val="0"/>
        <w:spacing w:after="0" w:line="240" w:lineRule="auto"/>
        <w:rPr>
          <w:rFonts w:cs="Calibri"/>
          <w:sz w:val="24"/>
          <w:szCs w:val="24"/>
        </w:rPr>
      </w:pPr>
      <w:r w:rsidRPr="004828D1">
        <w:rPr>
          <w:rFonts w:cs="Calibri"/>
          <w:sz w:val="24"/>
          <w:szCs w:val="24"/>
        </w:rPr>
        <w:t xml:space="preserve">Au principe de l’image fidèle, </w:t>
      </w:r>
    </w:p>
    <w:p w14:paraId="30B5E1D8" w14:textId="3329DFCF" w:rsidR="00832D45" w:rsidRPr="004828D1" w:rsidRDefault="00832D45" w:rsidP="000355E3">
      <w:pPr>
        <w:pStyle w:val="Paragraphedeliste"/>
        <w:widowControl w:val="0"/>
        <w:numPr>
          <w:ilvl w:val="0"/>
          <w:numId w:val="9"/>
        </w:numPr>
        <w:autoSpaceDE w:val="0"/>
        <w:autoSpaceDN w:val="0"/>
        <w:adjustRightInd w:val="0"/>
        <w:spacing w:after="0" w:line="240" w:lineRule="auto"/>
        <w:rPr>
          <w:rFonts w:cs="Calibri"/>
          <w:sz w:val="24"/>
          <w:szCs w:val="24"/>
        </w:rPr>
      </w:pPr>
      <w:r w:rsidRPr="004828D1">
        <w:rPr>
          <w:rFonts w:cs="Calibri"/>
          <w:sz w:val="24"/>
          <w:szCs w:val="24"/>
        </w:rPr>
        <w:t xml:space="preserve">Aux règles générales d’établissement et de présentation des comptes annuels </w:t>
      </w:r>
    </w:p>
    <w:p w14:paraId="73BB09E1" w14:textId="77777777" w:rsidR="00832D45" w:rsidRPr="004828D1" w:rsidRDefault="00832D45" w:rsidP="000355E3">
      <w:pPr>
        <w:pStyle w:val="Paragraphedeliste"/>
        <w:widowControl w:val="0"/>
        <w:numPr>
          <w:ilvl w:val="0"/>
          <w:numId w:val="9"/>
        </w:numPr>
        <w:autoSpaceDE w:val="0"/>
        <w:autoSpaceDN w:val="0"/>
        <w:adjustRightInd w:val="0"/>
        <w:spacing w:after="0" w:line="240" w:lineRule="auto"/>
        <w:rPr>
          <w:rFonts w:cs="Calibri"/>
          <w:sz w:val="24"/>
          <w:szCs w:val="24"/>
        </w:rPr>
      </w:pPr>
      <w:r w:rsidRPr="004828D1">
        <w:rPr>
          <w:rFonts w:cs="Calibri"/>
          <w:sz w:val="24"/>
          <w:szCs w:val="24"/>
        </w:rPr>
        <w:t xml:space="preserve">A la durée de l’exercice comptable, </w:t>
      </w:r>
    </w:p>
    <w:p w14:paraId="47C0C059" w14:textId="76788357" w:rsidR="001816EC" w:rsidRDefault="00832D45" w:rsidP="00CB3F2C">
      <w:pPr>
        <w:widowControl w:val="0"/>
        <w:autoSpaceDE w:val="0"/>
        <w:autoSpaceDN w:val="0"/>
        <w:adjustRightInd w:val="0"/>
        <w:spacing w:after="0" w:line="240" w:lineRule="auto"/>
        <w:rPr>
          <w:rFonts w:cs="Calibri"/>
          <w:sz w:val="24"/>
          <w:szCs w:val="24"/>
        </w:rPr>
      </w:pPr>
      <w:r w:rsidRPr="00304CDE">
        <w:rPr>
          <w:rFonts w:cs="Calibri"/>
          <w:sz w:val="24"/>
          <w:szCs w:val="24"/>
        </w:rPr>
        <w:t>En précisant leur influence sur le patrimoine, la situation financière et le résultat.</w:t>
      </w:r>
    </w:p>
    <w:p w14:paraId="0853920D" w14:textId="77777777" w:rsidR="004828D1" w:rsidRPr="00304CDE" w:rsidRDefault="004828D1" w:rsidP="00CB3F2C">
      <w:pPr>
        <w:widowControl w:val="0"/>
        <w:autoSpaceDE w:val="0"/>
        <w:autoSpaceDN w:val="0"/>
        <w:adjustRightInd w:val="0"/>
        <w:spacing w:after="0" w:line="240" w:lineRule="auto"/>
        <w:rPr>
          <w:rFonts w:cs="Calibri"/>
          <w:sz w:val="24"/>
          <w:szCs w:val="24"/>
        </w:rPr>
      </w:pPr>
    </w:p>
    <w:p w14:paraId="2330EEA1" w14:textId="562077CD" w:rsidR="00832D45" w:rsidRPr="004828D1" w:rsidRDefault="00304CDE" w:rsidP="000355E3">
      <w:pPr>
        <w:pStyle w:val="Paragraphedeliste"/>
        <w:widowControl w:val="0"/>
        <w:numPr>
          <w:ilvl w:val="0"/>
          <w:numId w:val="8"/>
        </w:numPr>
        <w:autoSpaceDE w:val="0"/>
        <w:autoSpaceDN w:val="0"/>
        <w:adjustRightInd w:val="0"/>
        <w:spacing w:after="0" w:line="240" w:lineRule="auto"/>
        <w:rPr>
          <w:rFonts w:cs="Calibri"/>
          <w:b/>
          <w:sz w:val="24"/>
          <w:szCs w:val="24"/>
        </w:rPr>
      </w:pPr>
      <w:r w:rsidRPr="004828D1">
        <w:rPr>
          <w:rFonts w:cs="Calibri"/>
          <w:b/>
          <w:sz w:val="24"/>
          <w:szCs w:val="24"/>
        </w:rPr>
        <w:t>C</w:t>
      </w:r>
      <w:r w:rsidR="00832D45" w:rsidRPr="004828D1">
        <w:rPr>
          <w:rFonts w:cs="Calibri"/>
          <w:b/>
          <w:sz w:val="24"/>
          <w:szCs w:val="24"/>
        </w:rPr>
        <w:t>HANGEMENTS COMPTABLES :</w:t>
      </w:r>
    </w:p>
    <w:p w14:paraId="4DE5AA6C" w14:textId="44931FEC" w:rsidR="00832D45" w:rsidRDefault="00832D45" w:rsidP="00CB3F2C">
      <w:pPr>
        <w:widowControl w:val="0"/>
        <w:autoSpaceDE w:val="0"/>
        <w:autoSpaceDN w:val="0"/>
        <w:adjustRightInd w:val="0"/>
        <w:spacing w:after="0" w:line="240" w:lineRule="auto"/>
        <w:rPr>
          <w:rFonts w:cs="Calibri"/>
          <w:sz w:val="24"/>
          <w:szCs w:val="24"/>
        </w:rPr>
      </w:pPr>
    </w:p>
    <w:p w14:paraId="5B3C703B" w14:textId="43DD812B" w:rsidR="00832D45" w:rsidRPr="00304CDE" w:rsidRDefault="00832D45" w:rsidP="00CB3F2C">
      <w:pPr>
        <w:widowControl w:val="0"/>
        <w:autoSpaceDE w:val="0"/>
        <w:autoSpaceDN w:val="0"/>
        <w:adjustRightInd w:val="0"/>
        <w:spacing w:after="0" w:line="240" w:lineRule="auto"/>
        <w:rPr>
          <w:rFonts w:cs="Calibri"/>
          <w:sz w:val="24"/>
          <w:szCs w:val="24"/>
        </w:rPr>
      </w:pPr>
      <w:r w:rsidRPr="00304CDE">
        <w:rPr>
          <w:rFonts w:cs="Calibri"/>
          <w:sz w:val="24"/>
          <w:szCs w:val="24"/>
        </w:rPr>
        <w:t>Indication et justification des changements comptables suivants :</w:t>
      </w:r>
    </w:p>
    <w:p w14:paraId="71BB8536" w14:textId="23B118BA" w:rsidR="00832D45" w:rsidRPr="004828D1" w:rsidRDefault="00832D45" w:rsidP="000355E3">
      <w:pPr>
        <w:pStyle w:val="Paragraphedeliste"/>
        <w:widowControl w:val="0"/>
        <w:numPr>
          <w:ilvl w:val="0"/>
          <w:numId w:val="10"/>
        </w:numPr>
        <w:autoSpaceDE w:val="0"/>
        <w:autoSpaceDN w:val="0"/>
        <w:adjustRightInd w:val="0"/>
        <w:spacing w:after="0" w:line="240" w:lineRule="auto"/>
        <w:rPr>
          <w:rFonts w:cs="Calibri"/>
          <w:sz w:val="24"/>
          <w:szCs w:val="24"/>
        </w:rPr>
      </w:pPr>
      <w:r w:rsidRPr="004828D1">
        <w:rPr>
          <w:rFonts w:cs="Calibri"/>
          <w:sz w:val="24"/>
          <w:szCs w:val="24"/>
        </w:rPr>
        <w:t>Changements de méthode comptable, changements de réglementation,</w:t>
      </w:r>
    </w:p>
    <w:p w14:paraId="3ACA1548" w14:textId="2F13927C" w:rsidR="00832D45" w:rsidRPr="004828D1" w:rsidRDefault="00832D45" w:rsidP="000355E3">
      <w:pPr>
        <w:pStyle w:val="Paragraphedeliste"/>
        <w:widowControl w:val="0"/>
        <w:numPr>
          <w:ilvl w:val="0"/>
          <w:numId w:val="10"/>
        </w:numPr>
        <w:autoSpaceDE w:val="0"/>
        <w:autoSpaceDN w:val="0"/>
        <w:adjustRightInd w:val="0"/>
        <w:spacing w:after="0" w:line="240" w:lineRule="auto"/>
        <w:rPr>
          <w:rFonts w:cs="Calibri"/>
          <w:sz w:val="24"/>
          <w:szCs w:val="24"/>
        </w:rPr>
      </w:pPr>
      <w:r w:rsidRPr="004828D1">
        <w:rPr>
          <w:rFonts w:cs="Calibri"/>
          <w:sz w:val="24"/>
          <w:szCs w:val="24"/>
        </w:rPr>
        <w:t>Changements d’estimation, changements de modalités d’application,</w:t>
      </w:r>
    </w:p>
    <w:p w14:paraId="1CE76B54" w14:textId="59EF1BCB" w:rsidR="00832D45" w:rsidRPr="004828D1" w:rsidRDefault="00832D45" w:rsidP="000355E3">
      <w:pPr>
        <w:pStyle w:val="Paragraphedeliste"/>
        <w:widowControl w:val="0"/>
        <w:numPr>
          <w:ilvl w:val="0"/>
          <w:numId w:val="10"/>
        </w:numPr>
        <w:autoSpaceDE w:val="0"/>
        <w:autoSpaceDN w:val="0"/>
        <w:adjustRightInd w:val="0"/>
        <w:spacing w:after="0" w:line="240" w:lineRule="auto"/>
        <w:rPr>
          <w:rFonts w:cs="Calibri"/>
          <w:sz w:val="24"/>
          <w:szCs w:val="24"/>
        </w:rPr>
      </w:pPr>
      <w:r w:rsidRPr="004828D1">
        <w:rPr>
          <w:rFonts w:cs="Calibri"/>
          <w:sz w:val="24"/>
          <w:szCs w:val="24"/>
        </w:rPr>
        <w:t>Corrections d’erreurs,</w:t>
      </w:r>
    </w:p>
    <w:p w14:paraId="7DC89605" w14:textId="6F9A7972" w:rsidR="00832D45" w:rsidRPr="00304CDE" w:rsidRDefault="00A56AB3" w:rsidP="00CB3F2C">
      <w:pPr>
        <w:widowControl w:val="0"/>
        <w:autoSpaceDE w:val="0"/>
        <w:autoSpaceDN w:val="0"/>
        <w:adjustRightInd w:val="0"/>
        <w:spacing w:after="0" w:line="240" w:lineRule="auto"/>
        <w:rPr>
          <w:rFonts w:cs="Calibri"/>
          <w:sz w:val="24"/>
          <w:szCs w:val="24"/>
        </w:rPr>
      </w:pPr>
      <w:r w:rsidRPr="00304CDE">
        <w:rPr>
          <w:rFonts w:cs="Calibri"/>
          <w:sz w:val="24"/>
          <w:szCs w:val="24"/>
        </w:rPr>
        <w:t>En précisant leur effet sur le résultat et, le cas échéant, sur les fonds propres.</w:t>
      </w:r>
    </w:p>
    <w:p w14:paraId="383A950E" w14:textId="2A60F922" w:rsidR="004828D1" w:rsidRDefault="004828D1" w:rsidP="00CB3F2C">
      <w:pPr>
        <w:widowControl w:val="0"/>
        <w:autoSpaceDE w:val="0"/>
        <w:autoSpaceDN w:val="0"/>
        <w:adjustRightInd w:val="0"/>
        <w:spacing w:after="0" w:line="240" w:lineRule="auto"/>
        <w:rPr>
          <w:rFonts w:cs="Calibri"/>
          <w:sz w:val="24"/>
          <w:szCs w:val="24"/>
        </w:rPr>
      </w:pPr>
    </w:p>
    <w:p w14:paraId="6542695D" w14:textId="7A9E0CA7" w:rsidR="0079160B" w:rsidRPr="00987569" w:rsidRDefault="0079160B" w:rsidP="00CB3F2C">
      <w:pPr>
        <w:widowControl w:val="0"/>
        <w:autoSpaceDE w:val="0"/>
        <w:autoSpaceDN w:val="0"/>
        <w:adjustRightInd w:val="0"/>
        <w:spacing w:after="0" w:line="240" w:lineRule="auto"/>
        <w:rPr>
          <w:rFonts w:cs="Calibri"/>
          <w:sz w:val="24"/>
          <w:szCs w:val="24"/>
        </w:rPr>
      </w:pPr>
      <w:r w:rsidRPr="00987569">
        <w:rPr>
          <w:rFonts w:cs="Calibri"/>
          <w:sz w:val="24"/>
          <w:szCs w:val="24"/>
        </w:rPr>
        <w:t>La mise à jour de la nomenclature comptable de l’Enseignement catholique sous contrat avec l’Etat applicable depuis le 01/09/2016 est susceptible d’occasionner des changements de présentation des comptes ; s’ils sont significatifs, il faut les signaler.</w:t>
      </w:r>
    </w:p>
    <w:p w14:paraId="7C61FD52" w14:textId="46927DEE" w:rsidR="0079160B" w:rsidRPr="00987569" w:rsidRDefault="0079160B" w:rsidP="00CB3F2C">
      <w:pPr>
        <w:widowControl w:val="0"/>
        <w:autoSpaceDE w:val="0"/>
        <w:autoSpaceDN w:val="0"/>
        <w:adjustRightInd w:val="0"/>
        <w:spacing w:after="0" w:line="240" w:lineRule="auto"/>
        <w:rPr>
          <w:rFonts w:cs="Calibri"/>
          <w:sz w:val="24"/>
          <w:szCs w:val="24"/>
        </w:rPr>
      </w:pPr>
      <w:r w:rsidRPr="00987569">
        <w:rPr>
          <w:rFonts w:cs="Calibri"/>
          <w:sz w:val="24"/>
          <w:szCs w:val="24"/>
        </w:rPr>
        <w:t>Si l’Ogec décide de provisionner les engagements de retraite au lieu de les traiter comme des engagements hors bilan, il s’agit d’un changement de méthode.</w:t>
      </w:r>
    </w:p>
    <w:p w14:paraId="0E712837" w14:textId="77777777" w:rsidR="0079160B" w:rsidRDefault="0079160B" w:rsidP="00CB3F2C">
      <w:pPr>
        <w:widowControl w:val="0"/>
        <w:autoSpaceDE w:val="0"/>
        <w:autoSpaceDN w:val="0"/>
        <w:adjustRightInd w:val="0"/>
        <w:spacing w:after="0" w:line="240" w:lineRule="auto"/>
        <w:rPr>
          <w:rFonts w:cs="Calibri"/>
          <w:sz w:val="24"/>
          <w:szCs w:val="24"/>
        </w:rPr>
      </w:pPr>
    </w:p>
    <w:p w14:paraId="14320573" w14:textId="51655A00" w:rsidR="00A56AB3" w:rsidRDefault="00A56AB3" w:rsidP="00CB3F2C">
      <w:pPr>
        <w:widowControl w:val="0"/>
        <w:autoSpaceDE w:val="0"/>
        <w:autoSpaceDN w:val="0"/>
        <w:adjustRightInd w:val="0"/>
        <w:spacing w:after="0" w:line="240" w:lineRule="auto"/>
        <w:rPr>
          <w:rFonts w:cs="Calibri"/>
          <w:sz w:val="24"/>
          <w:szCs w:val="24"/>
        </w:rPr>
      </w:pPr>
      <w:r w:rsidRPr="00304CDE">
        <w:rPr>
          <w:rFonts w:cs="Calibri"/>
          <w:sz w:val="24"/>
          <w:szCs w:val="24"/>
        </w:rPr>
        <w:t>Si aucun changement comptable n’est intervenu au cours de l’exercice, il est préférable de l’indiquer.</w:t>
      </w:r>
    </w:p>
    <w:p w14:paraId="278AAEE2" w14:textId="3518238C" w:rsidR="00A56AB3" w:rsidRPr="004828D1" w:rsidRDefault="00A56AB3" w:rsidP="00CB3F2C">
      <w:pPr>
        <w:widowControl w:val="0"/>
        <w:autoSpaceDE w:val="0"/>
        <w:autoSpaceDN w:val="0"/>
        <w:adjustRightInd w:val="0"/>
        <w:spacing w:after="0" w:line="240" w:lineRule="auto"/>
        <w:rPr>
          <w:rFonts w:cs="Calibri"/>
          <w:i/>
          <w:sz w:val="24"/>
          <w:szCs w:val="24"/>
        </w:rPr>
      </w:pPr>
      <w:r w:rsidRPr="004828D1">
        <w:rPr>
          <w:rFonts w:cs="Calibri"/>
          <w:i/>
          <w:sz w:val="24"/>
          <w:szCs w:val="24"/>
        </w:rPr>
        <w:t>Sur ce dernier point (mention dans l’annexe de l’absence de changement comptable), il s’agit d’une recommandation du CNVA (HCVA) figurant dans le Guide pratique des règles comptables et financières applicables aux associations.</w:t>
      </w:r>
    </w:p>
    <w:p w14:paraId="7A187092" w14:textId="77777777" w:rsidR="004828D1" w:rsidRPr="00304CDE" w:rsidRDefault="004828D1" w:rsidP="00CB3F2C">
      <w:pPr>
        <w:widowControl w:val="0"/>
        <w:autoSpaceDE w:val="0"/>
        <w:autoSpaceDN w:val="0"/>
        <w:adjustRightInd w:val="0"/>
        <w:spacing w:after="0" w:line="240" w:lineRule="auto"/>
        <w:rPr>
          <w:rFonts w:cs="Calibri"/>
          <w:sz w:val="24"/>
          <w:szCs w:val="24"/>
        </w:rPr>
      </w:pPr>
    </w:p>
    <w:p w14:paraId="3AB65549" w14:textId="7474BFDA" w:rsidR="00306037" w:rsidRPr="00301E90" w:rsidRDefault="00304CDE" w:rsidP="000355E3">
      <w:pPr>
        <w:pStyle w:val="Paragraphedeliste"/>
        <w:widowControl w:val="0"/>
        <w:numPr>
          <w:ilvl w:val="0"/>
          <w:numId w:val="6"/>
        </w:numPr>
        <w:autoSpaceDE w:val="0"/>
        <w:autoSpaceDN w:val="0"/>
        <w:adjustRightInd w:val="0"/>
        <w:spacing w:after="0" w:line="240" w:lineRule="auto"/>
        <w:rPr>
          <w:rFonts w:cs="Calibri"/>
          <w:b/>
          <w:sz w:val="28"/>
          <w:szCs w:val="24"/>
        </w:rPr>
      </w:pPr>
      <w:bookmarkStart w:id="1" w:name="page18"/>
      <w:bookmarkStart w:id="2" w:name="page19"/>
      <w:bookmarkStart w:id="3" w:name="page20"/>
      <w:bookmarkEnd w:id="1"/>
      <w:bookmarkEnd w:id="2"/>
      <w:bookmarkEnd w:id="3"/>
      <w:r w:rsidRPr="00301E90">
        <w:rPr>
          <w:rFonts w:cs="Calibri"/>
          <w:b/>
          <w:sz w:val="28"/>
          <w:szCs w:val="24"/>
        </w:rPr>
        <w:t xml:space="preserve">NOTES SUR LE </w:t>
      </w:r>
      <w:r w:rsidR="00306037" w:rsidRPr="00301E90">
        <w:rPr>
          <w:rFonts w:cs="Calibri"/>
          <w:b/>
          <w:sz w:val="28"/>
          <w:szCs w:val="24"/>
        </w:rPr>
        <w:t>BILAN</w:t>
      </w:r>
      <w:r w:rsidR="003B7063">
        <w:rPr>
          <w:rFonts w:cs="Calibri"/>
          <w:b/>
          <w:sz w:val="28"/>
          <w:szCs w:val="24"/>
        </w:rPr>
        <w:t> :</w:t>
      </w:r>
    </w:p>
    <w:p w14:paraId="7FF2AD27" w14:textId="2CF23485" w:rsidR="00306037" w:rsidRPr="00306037" w:rsidRDefault="00306037" w:rsidP="00CB3F2C">
      <w:pPr>
        <w:widowControl w:val="0"/>
        <w:autoSpaceDE w:val="0"/>
        <w:autoSpaceDN w:val="0"/>
        <w:adjustRightInd w:val="0"/>
        <w:spacing w:after="0" w:line="240" w:lineRule="auto"/>
        <w:rPr>
          <w:rFonts w:cs="Calibri"/>
          <w:sz w:val="24"/>
          <w:szCs w:val="24"/>
        </w:rPr>
      </w:pPr>
    </w:p>
    <w:p w14:paraId="1BE9B6FE" w14:textId="442BB7C9" w:rsidR="00306037" w:rsidRPr="001F55FE" w:rsidRDefault="00306037" w:rsidP="000355E3">
      <w:pPr>
        <w:pStyle w:val="Paragraphedeliste"/>
        <w:widowControl w:val="0"/>
        <w:numPr>
          <w:ilvl w:val="0"/>
          <w:numId w:val="12"/>
        </w:numPr>
        <w:autoSpaceDE w:val="0"/>
        <w:autoSpaceDN w:val="0"/>
        <w:adjustRightInd w:val="0"/>
        <w:spacing w:after="0" w:line="240" w:lineRule="auto"/>
        <w:rPr>
          <w:rFonts w:cs="Calibri"/>
          <w:b/>
          <w:sz w:val="24"/>
          <w:szCs w:val="24"/>
        </w:rPr>
      </w:pPr>
      <w:r w:rsidRPr="001F55FE">
        <w:rPr>
          <w:rFonts w:cs="Calibri"/>
          <w:b/>
          <w:sz w:val="24"/>
          <w:szCs w:val="24"/>
        </w:rPr>
        <w:t>IMMOBILISATIONS</w:t>
      </w:r>
      <w:r w:rsidR="001F55FE" w:rsidRPr="001F55FE">
        <w:rPr>
          <w:rFonts w:cs="Calibri"/>
          <w:b/>
          <w:sz w:val="24"/>
          <w:szCs w:val="24"/>
        </w:rPr>
        <w:t xml:space="preserve"> INCORPORELLES ET CORPORELLES</w:t>
      </w:r>
      <w:r w:rsidR="001F55FE">
        <w:rPr>
          <w:rFonts w:cs="Calibri"/>
          <w:b/>
          <w:sz w:val="24"/>
          <w:szCs w:val="24"/>
        </w:rPr>
        <w:t> :</w:t>
      </w:r>
    </w:p>
    <w:p w14:paraId="701DF1A2" w14:textId="77777777" w:rsidR="00306037" w:rsidRPr="00306037" w:rsidRDefault="00306037" w:rsidP="00CB3F2C">
      <w:pPr>
        <w:widowControl w:val="0"/>
        <w:autoSpaceDE w:val="0"/>
        <w:autoSpaceDN w:val="0"/>
        <w:adjustRightInd w:val="0"/>
        <w:spacing w:after="0" w:line="240" w:lineRule="auto"/>
        <w:rPr>
          <w:rFonts w:cs="Calibri"/>
          <w:sz w:val="24"/>
          <w:szCs w:val="24"/>
        </w:rPr>
      </w:pPr>
    </w:p>
    <w:p w14:paraId="022A4C5B" w14:textId="5A7FD633" w:rsidR="00306037" w:rsidRDefault="00306037" w:rsidP="00CB3F2C">
      <w:pPr>
        <w:widowControl w:val="0"/>
        <w:autoSpaceDE w:val="0"/>
        <w:autoSpaceDN w:val="0"/>
        <w:adjustRightInd w:val="0"/>
        <w:spacing w:after="0" w:line="240" w:lineRule="auto"/>
        <w:rPr>
          <w:rFonts w:cs="Calibri"/>
          <w:sz w:val="24"/>
          <w:szCs w:val="24"/>
        </w:rPr>
      </w:pPr>
      <w:r w:rsidRPr="00304CDE">
        <w:rPr>
          <w:rFonts w:cs="Calibri"/>
          <w:sz w:val="24"/>
          <w:szCs w:val="24"/>
        </w:rPr>
        <w:t xml:space="preserve">Les immobilisations </w:t>
      </w:r>
      <w:r w:rsidR="00F0475A">
        <w:rPr>
          <w:rFonts w:cs="Calibri"/>
          <w:sz w:val="24"/>
          <w:szCs w:val="24"/>
        </w:rPr>
        <w:t xml:space="preserve">incorporelles et </w:t>
      </w:r>
      <w:r w:rsidRPr="00304CDE">
        <w:rPr>
          <w:rFonts w:cs="Calibri"/>
          <w:sz w:val="24"/>
          <w:szCs w:val="24"/>
        </w:rPr>
        <w:t>corporelles sont évaluées à leur coût d’acquisition, c’est-à-dire à leur prix d’achat augmenté des frais accessoires</w:t>
      </w:r>
      <w:r w:rsidR="001F55FE">
        <w:rPr>
          <w:rFonts w:cs="Calibri"/>
          <w:sz w:val="24"/>
          <w:szCs w:val="24"/>
        </w:rPr>
        <w:t xml:space="preserve"> (coûts directement attribuables engagés pour mettre l’actif en place et en état de fonctionner selon l’utilisation prévue par la direction)</w:t>
      </w:r>
      <w:r w:rsidRPr="00304CDE">
        <w:rPr>
          <w:rFonts w:cs="Calibri"/>
          <w:sz w:val="24"/>
          <w:szCs w:val="24"/>
        </w:rPr>
        <w:t>.</w:t>
      </w:r>
    </w:p>
    <w:p w14:paraId="34441CCA" w14:textId="71B80B0C" w:rsidR="001F55FE" w:rsidRDefault="001F55FE" w:rsidP="00CB3F2C">
      <w:pPr>
        <w:widowControl w:val="0"/>
        <w:autoSpaceDE w:val="0"/>
        <w:autoSpaceDN w:val="0"/>
        <w:adjustRightInd w:val="0"/>
        <w:spacing w:after="0" w:line="240" w:lineRule="auto"/>
        <w:rPr>
          <w:rFonts w:cs="Calibri"/>
          <w:sz w:val="24"/>
          <w:szCs w:val="24"/>
        </w:rPr>
      </w:pPr>
    </w:p>
    <w:p w14:paraId="3C8CBEAD" w14:textId="46B59797" w:rsidR="001F55FE" w:rsidRPr="001F55FE" w:rsidRDefault="001F55FE" w:rsidP="00CB3F2C">
      <w:pPr>
        <w:widowControl w:val="0"/>
        <w:autoSpaceDE w:val="0"/>
        <w:autoSpaceDN w:val="0"/>
        <w:adjustRightInd w:val="0"/>
        <w:spacing w:after="0" w:line="240" w:lineRule="auto"/>
        <w:rPr>
          <w:rFonts w:cs="Calibri"/>
          <w:sz w:val="24"/>
          <w:szCs w:val="24"/>
          <w:u w:val="single"/>
        </w:rPr>
      </w:pPr>
      <w:r w:rsidRPr="001F55FE">
        <w:rPr>
          <w:rFonts w:cs="Calibri"/>
          <w:sz w:val="24"/>
          <w:szCs w:val="24"/>
          <w:u w:val="single"/>
        </w:rPr>
        <w:t>Proposition de rédaction en cas d’option pour inclure les frais d’acquisition des immobilisations dans le coût d’acquisition de l’immobilisation :</w:t>
      </w:r>
    </w:p>
    <w:p w14:paraId="3F8543DD" w14:textId="3AB1C70C" w:rsidR="001F55FE" w:rsidRPr="00306037" w:rsidRDefault="001F55FE" w:rsidP="00CB3F2C">
      <w:pPr>
        <w:widowControl w:val="0"/>
        <w:autoSpaceDE w:val="0"/>
        <w:autoSpaceDN w:val="0"/>
        <w:adjustRightInd w:val="0"/>
        <w:spacing w:after="0" w:line="240" w:lineRule="auto"/>
        <w:rPr>
          <w:rFonts w:cs="Calibri"/>
          <w:sz w:val="24"/>
          <w:szCs w:val="24"/>
        </w:rPr>
      </w:pPr>
      <w:r>
        <w:rPr>
          <w:rFonts w:cs="Calibri"/>
          <w:sz w:val="24"/>
          <w:szCs w:val="24"/>
        </w:rPr>
        <w:t>Les frais d’acquisition des immobilisations sont inclus dans le coût d’acquisition des immobilisations. Ils comprennent les droits de mutation, honoraires, commissions et frais d’actes liés à l’acquisition de l’immobilisation.</w:t>
      </w:r>
    </w:p>
    <w:p w14:paraId="2BBFEECA" w14:textId="04848691" w:rsidR="00306037" w:rsidRPr="001F55FE" w:rsidRDefault="001F55FE" w:rsidP="00CB3F2C">
      <w:pPr>
        <w:widowControl w:val="0"/>
        <w:autoSpaceDE w:val="0"/>
        <w:autoSpaceDN w:val="0"/>
        <w:adjustRightInd w:val="0"/>
        <w:spacing w:after="0" w:line="240" w:lineRule="auto"/>
        <w:rPr>
          <w:rFonts w:cs="Calibri"/>
          <w:i/>
          <w:sz w:val="24"/>
          <w:szCs w:val="24"/>
        </w:rPr>
      </w:pPr>
      <w:r w:rsidRPr="001F55FE">
        <w:rPr>
          <w:rFonts w:cs="Calibri"/>
          <w:i/>
          <w:sz w:val="24"/>
          <w:szCs w:val="24"/>
        </w:rPr>
        <w:t xml:space="preserve">Alternative : </w:t>
      </w:r>
    </w:p>
    <w:p w14:paraId="6B2B1AA7" w14:textId="12DE568C" w:rsidR="001F55FE" w:rsidRPr="001F55FE" w:rsidRDefault="001F55FE" w:rsidP="00CB3F2C">
      <w:pPr>
        <w:widowControl w:val="0"/>
        <w:autoSpaceDE w:val="0"/>
        <w:autoSpaceDN w:val="0"/>
        <w:adjustRightInd w:val="0"/>
        <w:spacing w:after="0" w:line="240" w:lineRule="auto"/>
        <w:rPr>
          <w:rFonts w:cs="Calibri"/>
          <w:i/>
          <w:sz w:val="24"/>
          <w:szCs w:val="24"/>
        </w:rPr>
      </w:pPr>
      <w:r w:rsidRPr="001F55FE">
        <w:rPr>
          <w:rFonts w:cs="Calibri"/>
          <w:i/>
          <w:sz w:val="24"/>
          <w:szCs w:val="24"/>
        </w:rPr>
        <w:t>Les frais d’acquisition des immobilisations sont comptabilisés directement en charges.</w:t>
      </w:r>
    </w:p>
    <w:p w14:paraId="7D0F87E8" w14:textId="7549395E" w:rsidR="00306037" w:rsidRDefault="00306037" w:rsidP="00CB3F2C">
      <w:pPr>
        <w:widowControl w:val="0"/>
        <w:autoSpaceDE w:val="0"/>
        <w:autoSpaceDN w:val="0"/>
        <w:adjustRightInd w:val="0"/>
        <w:spacing w:after="0" w:line="240" w:lineRule="auto"/>
        <w:rPr>
          <w:rFonts w:cs="Calibri"/>
          <w:sz w:val="24"/>
          <w:szCs w:val="24"/>
        </w:rPr>
      </w:pPr>
    </w:p>
    <w:p w14:paraId="152AB8FF" w14:textId="43945201" w:rsidR="00F0475A" w:rsidRPr="00F0475A" w:rsidRDefault="00F0475A" w:rsidP="00CB3F2C">
      <w:pPr>
        <w:widowControl w:val="0"/>
        <w:autoSpaceDE w:val="0"/>
        <w:autoSpaceDN w:val="0"/>
        <w:adjustRightInd w:val="0"/>
        <w:spacing w:after="0" w:line="240" w:lineRule="auto"/>
        <w:rPr>
          <w:rFonts w:cs="Calibri"/>
          <w:sz w:val="24"/>
          <w:szCs w:val="24"/>
          <w:u w:val="single"/>
        </w:rPr>
      </w:pPr>
      <w:r w:rsidRPr="00F0475A">
        <w:rPr>
          <w:rFonts w:cs="Calibri"/>
          <w:sz w:val="24"/>
          <w:szCs w:val="24"/>
          <w:u w:val="single"/>
        </w:rPr>
        <w:t>Proposition de rédaction en cas d’inscription à l’actif des frais d’établissement :</w:t>
      </w:r>
    </w:p>
    <w:p w14:paraId="2C1AC722" w14:textId="4D36BDC2" w:rsidR="00F0475A" w:rsidRDefault="00F0475A" w:rsidP="00CB3F2C">
      <w:pPr>
        <w:widowControl w:val="0"/>
        <w:autoSpaceDE w:val="0"/>
        <w:autoSpaceDN w:val="0"/>
        <w:adjustRightInd w:val="0"/>
        <w:spacing w:after="0" w:line="240" w:lineRule="auto"/>
        <w:rPr>
          <w:rFonts w:cs="Calibri"/>
          <w:sz w:val="24"/>
          <w:szCs w:val="24"/>
        </w:rPr>
      </w:pPr>
      <w:r>
        <w:rPr>
          <w:rFonts w:cs="Calibri"/>
          <w:sz w:val="24"/>
          <w:szCs w:val="24"/>
        </w:rPr>
        <w:t>Les frais d’établissement (frais de constitution, de transformation, de premier établissement) sont inscrits à l’actif. Ils sont amortis dans un délai de 5 ans.</w:t>
      </w:r>
    </w:p>
    <w:p w14:paraId="481A9D68" w14:textId="2AB1E4A3" w:rsidR="00F0475A" w:rsidRPr="00F0475A" w:rsidRDefault="00F0475A" w:rsidP="00CB3F2C">
      <w:pPr>
        <w:widowControl w:val="0"/>
        <w:autoSpaceDE w:val="0"/>
        <w:autoSpaceDN w:val="0"/>
        <w:adjustRightInd w:val="0"/>
        <w:spacing w:after="0" w:line="240" w:lineRule="auto"/>
        <w:rPr>
          <w:rFonts w:cs="Calibri"/>
          <w:i/>
          <w:sz w:val="24"/>
          <w:szCs w:val="24"/>
        </w:rPr>
      </w:pPr>
      <w:r w:rsidRPr="00F0475A">
        <w:rPr>
          <w:rFonts w:cs="Calibri"/>
          <w:i/>
          <w:sz w:val="24"/>
          <w:szCs w:val="24"/>
        </w:rPr>
        <w:t>Alternative (méthode préférentielle) :</w:t>
      </w:r>
    </w:p>
    <w:p w14:paraId="059D0747" w14:textId="0AAD3B3A" w:rsidR="00F0475A" w:rsidRPr="00F0475A" w:rsidRDefault="00F0475A" w:rsidP="00CB3F2C">
      <w:pPr>
        <w:widowControl w:val="0"/>
        <w:autoSpaceDE w:val="0"/>
        <w:autoSpaceDN w:val="0"/>
        <w:adjustRightInd w:val="0"/>
        <w:spacing w:after="0" w:line="240" w:lineRule="auto"/>
        <w:rPr>
          <w:rFonts w:cs="Calibri"/>
          <w:i/>
          <w:sz w:val="24"/>
          <w:szCs w:val="24"/>
        </w:rPr>
      </w:pPr>
      <w:r w:rsidRPr="00F0475A">
        <w:rPr>
          <w:rFonts w:cs="Calibri"/>
          <w:i/>
          <w:sz w:val="24"/>
          <w:szCs w:val="24"/>
        </w:rPr>
        <w:t>Les frais d’établissement sont comptabilisés directement en charges.</w:t>
      </w:r>
    </w:p>
    <w:p w14:paraId="57000C40" w14:textId="630C0978" w:rsidR="00F0475A" w:rsidRDefault="00F0475A" w:rsidP="00CB3F2C">
      <w:pPr>
        <w:widowControl w:val="0"/>
        <w:autoSpaceDE w:val="0"/>
        <w:autoSpaceDN w:val="0"/>
        <w:adjustRightInd w:val="0"/>
        <w:spacing w:after="0" w:line="240" w:lineRule="auto"/>
        <w:rPr>
          <w:rFonts w:cs="Calibri"/>
          <w:sz w:val="24"/>
          <w:szCs w:val="24"/>
        </w:rPr>
      </w:pPr>
    </w:p>
    <w:p w14:paraId="5FD428E4" w14:textId="6DE0AE6A" w:rsidR="00D93E51" w:rsidRDefault="00D93E51" w:rsidP="00CB3F2C">
      <w:pPr>
        <w:widowControl w:val="0"/>
        <w:autoSpaceDE w:val="0"/>
        <w:autoSpaceDN w:val="0"/>
        <w:adjustRightInd w:val="0"/>
        <w:spacing w:after="0" w:line="240" w:lineRule="auto"/>
        <w:rPr>
          <w:rFonts w:cs="Calibri"/>
          <w:sz w:val="24"/>
          <w:szCs w:val="24"/>
        </w:rPr>
      </w:pPr>
      <w:r>
        <w:rPr>
          <w:rFonts w:cs="Calibri"/>
          <w:sz w:val="24"/>
          <w:szCs w:val="24"/>
        </w:rPr>
        <w:t xml:space="preserve">Un tableau </w:t>
      </w:r>
      <w:r w:rsidR="003B7063">
        <w:rPr>
          <w:rFonts w:cs="Calibri"/>
          <w:sz w:val="24"/>
          <w:szCs w:val="24"/>
        </w:rPr>
        <w:t>des mouvements</w:t>
      </w:r>
      <w:r>
        <w:rPr>
          <w:rFonts w:cs="Calibri"/>
          <w:sz w:val="24"/>
          <w:szCs w:val="24"/>
        </w:rPr>
        <w:t xml:space="preserve"> des immobilisations est joint (cf. TABLEAU I).</w:t>
      </w:r>
    </w:p>
    <w:p w14:paraId="1FC2EA8A" w14:textId="77777777" w:rsidR="00D93E51" w:rsidRDefault="00D93E51" w:rsidP="00CB3F2C">
      <w:pPr>
        <w:widowControl w:val="0"/>
        <w:autoSpaceDE w:val="0"/>
        <w:autoSpaceDN w:val="0"/>
        <w:adjustRightInd w:val="0"/>
        <w:spacing w:after="0" w:line="240" w:lineRule="auto"/>
        <w:rPr>
          <w:rFonts w:cs="Calibri"/>
          <w:sz w:val="24"/>
          <w:szCs w:val="24"/>
        </w:rPr>
      </w:pPr>
    </w:p>
    <w:p w14:paraId="5995C2A5" w14:textId="22D120A8" w:rsidR="00830DBA" w:rsidRDefault="00830DBA" w:rsidP="00830DBA">
      <w:pPr>
        <w:widowControl w:val="0"/>
        <w:autoSpaceDE w:val="0"/>
        <w:autoSpaceDN w:val="0"/>
        <w:adjustRightInd w:val="0"/>
        <w:spacing w:after="0" w:line="240" w:lineRule="auto"/>
        <w:rPr>
          <w:rFonts w:cs="Calibri"/>
          <w:sz w:val="24"/>
          <w:szCs w:val="24"/>
        </w:rPr>
      </w:pPr>
      <w:r w:rsidRPr="00304CDE">
        <w:rPr>
          <w:rFonts w:cs="Calibri"/>
          <w:sz w:val="24"/>
          <w:szCs w:val="24"/>
        </w:rPr>
        <w:t xml:space="preserve">Les amortissements pour dépréciation </w:t>
      </w:r>
      <w:r w:rsidR="00D9261D">
        <w:rPr>
          <w:rFonts w:cs="Calibri"/>
          <w:sz w:val="24"/>
          <w:szCs w:val="24"/>
        </w:rPr>
        <w:t>sont</w:t>
      </w:r>
      <w:r w:rsidRPr="00304CDE">
        <w:rPr>
          <w:rFonts w:cs="Calibri"/>
          <w:sz w:val="24"/>
          <w:szCs w:val="24"/>
        </w:rPr>
        <w:t xml:space="preserve"> pratiqués suivant le mode linéaire en fonction de </w:t>
      </w:r>
      <w:r w:rsidR="00D9261D">
        <w:rPr>
          <w:rFonts w:cs="Calibri"/>
          <w:sz w:val="24"/>
          <w:szCs w:val="24"/>
        </w:rPr>
        <w:t>la</w:t>
      </w:r>
      <w:r w:rsidRPr="00304CDE">
        <w:rPr>
          <w:rFonts w:cs="Calibri"/>
          <w:sz w:val="24"/>
          <w:szCs w:val="24"/>
        </w:rPr>
        <w:t xml:space="preserve"> durée </w:t>
      </w:r>
      <w:r w:rsidR="00D9261D">
        <w:rPr>
          <w:rFonts w:cs="Calibri"/>
          <w:sz w:val="24"/>
          <w:szCs w:val="24"/>
        </w:rPr>
        <w:t>réelle</w:t>
      </w:r>
      <w:r w:rsidRPr="00304CDE">
        <w:rPr>
          <w:rFonts w:cs="Calibri"/>
          <w:sz w:val="24"/>
          <w:szCs w:val="24"/>
        </w:rPr>
        <w:t xml:space="preserve"> d’utilisation</w:t>
      </w:r>
      <w:r w:rsidR="00D9261D">
        <w:rPr>
          <w:rFonts w:cs="Calibri"/>
          <w:sz w:val="24"/>
          <w:szCs w:val="24"/>
        </w:rPr>
        <w:t xml:space="preserve"> des immobilisations</w:t>
      </w:r>
      <w:r w:rsidRPr="00304CDE">
        <w:rPr>
          <w:rFonts w:cs="Calibri"/>
          <w:sz w:val="24"/>
          <w:szCs w:val="24"/>
        </w:rPr>
        <w:t>.</w:t>
      </w:r>
    </w:p>
    <w:p w14:paraId="4BDE8501" w14:textId="25A200F9" w:rsidR="00D9261D" w:rsidRDefault="00D9261D" w:rsidP="00830DBA">
      <w:pPr>
        <w:widowControl w:val="0"/>
        <w:autoSpaceDE w:val="0"/>
        <w:autoSpaceDN w:val="0"/>
        <w:adjustRightInd w:val="0"/>
        <w:spacing w:after="0" w:line="240" w:lineRule="auto"/>
        <w:rPr>
          <w:rFonts w:cs="Calibri"/>
          <w:sz w:val="24"/>
          <w:szCs w:val="24"/>
        </w:rPr>
      </w:pPr>
    </w:p>
    <w:p w14:paraId="530C13D1" w14:textId="36EE10E2" w:rsidR="00D9261D" w:rsidRPr="00306037" w:rsidRDefault="00D9261D" w:rsidP="00830DBA">
      <w:pPr>
        <w:widowControl w:val="0"/>
        <w:autoSpaceDE w:val="0"/>
        <w:autoSpaceDN w:val="0"/>
        <w:adjustRightInd w:val="0"/>
        <w:spacing w:after="0" w:line="240" w:lineRule="auto"/>
        <w:rPr>
          <w:rFonts w:cs="Calibri"/>
          <w:sz w:val="24"/>
          <w:szCs w:val="24"/>
        </w:rPr>
      </w:pPr>
      <w:r>
        <w:rPr>
          <w:rFonts w:cs="Calibri"/>
          <w:sz w:val="24"/>
          <w:szCs w:val="24"/>
        </w:rPr>
        <w:t xml:space="preserve">Les </w:t>
      </w:r>
      <w:r w:rsidR="00421B0E">
        <w:rPr>
          <w:rFonts w:cs="Calibri"/>
          <w:sz w:val="24"/>
          <w:szCs w:val="24"/>
        </w:rPr>
        <w:t>bâtiments</w:t>
      </w:r>
      <w:r>
        <w:rPr>
          <w:rFonts w:cs="Calibri"/>
          <w:sz w:val="24"/>
          <w:szCs w:val="24"/>
        </w:rPr>
        <w:t xml:space="preserve"> </w:t>
      </w:r>
      <w:r w:rsidR="00421B0E">
        <w:rPr>
          <w:rFonts w:cs="Calibri"/>
          <w:sz w:val="24"/>
          <w:szCs w:val="24"/>
        </w:rPr>
        <w:t>font l’objet d’une décomposition, chaque composant suivant un plan d’amortissement qui lui est propre.</w:t>
      </w:r>
    </w:p>
    <w:p w14:paraId="0B9F2999" w14:textId="77777777" w:rsidR="00830DBA" w:rsidRPr="00306037" w:rsidRDefault="00830DBA" w:rsidP="00CB3F2C">
      <w:pPr>
        <w:widowControl w:val="0"/>
        <w:autoSpaceDE w:val="0"/>
        <w:autoSpaceDN w:val="0"/>
        <w:adjustRightInd w:val="0"/>
        <w:spacing w:after="0" w:line="240" w:lineRule="auto"/>
        <w:rPr>
          <w:rFonts w:cs="Calibri"/>
          <w:sz w:val="24"/>
          <w:szCs w:val="24"/>
        </w:rPr>
      </w:pPr>
    </w:p>
    <w:p w14:paraId="45F70928" w14:textId="77777777" w:rsidR="00951E92" w:rsidRDefault="00951E92">
      <w:pPr>
        <w:rPr>
          <w:rFonts w:cs="Calibri"/>
          <w:b/>
          <w:bCs/>
          <w:color w:val="231F20"/>
          <w:sz w:val="24"/>
          <w:szCs w:val="24"/>
        </w:rPr>
      </w:pPr>
      <w:r>
        <w:rPr>
          <w:rFonts w:cs="Calibri"/>
          <w:b/>
          <w:bCs/>
          <w:color w:val="231F20"/>
          <w:sz w:val="24"/>
          <w:szCs w:val="24"/>
        </w:rPr>
        <w:br w:type="page"/>
      </w:r>
    </w:p>
    <w:p w14:paraId="57DDCE95" w14:textId="1A804580" w:rsidR="00306037" w:rsidRPr="00306037" w:rsidRDefault="00306037" w:rsidP="00170877">
      <w:pPr>
        <w:widowControl w:val="0"/>
        <w:autoSpaceDE w:val="0"/>
        <w:autoSpaceDN w:val="0"/>
        <w:adjustRightInd w:val="0"/>
        <w:spacing w:after="0" w:line="240" w:lineRule="auto"/>
        <w:jc w:val="center"/>
        <w:rPr>
          <w:rFonts w:cs="Calibri"/>
          <w:sz w:val="24"/>
          <w:szCs w:val="24"/>
        </w:rPr>
      </w:pPr>
      <w:r w:rsidRPr="00306037">
        <w:rPr>
          <w:rFonts w:cs="Calibri"/>
          <w:b/>
          <w:bCs/>
          <w:color w:val="231F20"/>
          <w:sz w:val="24"/>
          <w:szCs w:val="24"/>
        </w:rPr>
        <w:lastRenderedPageBreak/>
        <w:t>TAUX D’AMORTISSEMENT HABITUELLEMENT PRATIQUES</w:t>
      </w:r>
    </w:p>
    <w:p w14:paraId="734B1B58" w14:textId="77777777" w:rsidR="00306037" w:rsidRPr="00306037" w:rsidRDefault="00306037" w:rsidP="00CB3F2C">
      <w:pPr>
        <w:widowControl w:val="0"/>
        <w:autoSpaceDE w:val="0"/>
        <w:autoSpaceDN w:val="0"/>
        <w:adjustRightInd w:val="0"/>
        <w:spacing w:after="0" w:line="240" w:lineRule="auto"/>
        <w:rPr>
          <w:rFonts w:cs="Calibri"/>
          <w:sz w:val="24"/>
          <w:szCs w:val="24"/>
        </w:rPr>
      </w:pPr>
    </w:p>
    <w:tbl>
      <w:tblPr>
        <w:tblW w:w="8788"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4101"/>
        <w:gridCol w:w="1985"/>
        <w:gridCol w:w="2702"/>
      </w:tblGrid>
      <w:tr w:rsidR="00987569" w:rsidRPr="00987569" w14:paraId="3BD0EEFA" w14:textId="77777777" w:rsidTr="00955A8B">
        <w:trPr>
          <w:trHeight w:val="938"/>
          <w:jc w:val="center"/>
        </w:trPr>
        <w:tc>
          <w:tcPr>
            <w:tcW w:w="4101" w:type="dxa"/>
            <w:shd w:val="clear" w:color="auto" w:fill="auto"/>
            <w:vAlign w:val="center"/>
          </w:tcPr>
          <w:p w14:paraId="1C2D8E73" w14:textId="36AD5D8C" w:rsidR="00430681" w:rsidRPr="00987569" w:rsidRDefault="00955A8B" w:rsidP="00430681">
            <w:pPr>
              <w:widowControl w:val="0"/>
              <w:autoSpaceDE w:val="0"/>
              <w:autoSpaceDN w:val="0"/>
              <w:adjustRightInd w:val="0"/>
              <w:spacing w:after="0" w:line="240" w:lineRule="auto"/>
              <w:ind w:left="40"/>
              <w:rPr>
                <w:rFonts w:cstheme="minorHAnsi"/>
                <w:sz w:val="24"/>
                <w:szCs w:val="24"/>
              </w:rPr>
            </w:pPr>
            <w:r w:rsidRPr="00987569">
              <w:rPr>
                <w:rFonts w:cstheme="minorHAnsi"/>
                <w:b/>
                <w:bCs/>
                <w:sz w:val="24"/>
                <w:szCs w:val="24"/>
              </w:rPr>
              <w:t>Immobilisation ou composant</w:t>
            </w:r>
          </w:p>
        </w:tc>
        <w:tc>
          <w:tcPr>
            <w:tcW w:w="1985" w:type="dxa"/>
            <w:shd w:val="clear" w:color="auto" w:fill="auto"/>
            <w:vAlign w:val="center"/>
          </w:tcPr>
          <w:p w14:paraId="1ABEA33A" w14:textId="77777777" w:rsidR="00430681" w:rsidRPr="00987569" w:rsidRDefault="00430681" w:rsidP="00430681">
            <w:pPr>
              <w:widowControl w:val="0"/>
              <w:autoSpaceDE w:val="0"/>
              <w:autoSpaceDN w:val="0"/>
              <w:adjustRightInd w:val="0"/>
              <w:spacing w:after="0" w:line="240" w:lineRule="auto"/>
              <w:ind w:left="40"/>
              <w:jc w:val="center"/>
              <w:rPr>
                <w:rFonts w:cstheme="minorHAnsi"/>
                <w:sz w:val="24"/>
                <w:szCs w:val="24"/>
              </w:rPr>
            </w:pPr>
            <w:r w:rsidRPr="00987569">
              <w:rPr>
                <w:rFonts w:cstheme="minorHAnsi"/>
                <w:b/>
                <w:bCs/>
                <w:sz w:val="24"/>
                <w:szCs w:val="24"/>
              </w:rPr>
              <w:t>Durée d’amortissement</w:t>
            </w:r>
          </w:p>
        </w:tc>
        <w:tc>
          <w:tcPr>
            <w:tcW w:w="2702" w:type="dxa"/>
            <w:shd w:val="clear" w:color="auto" w:fill="auto"/>
            <w:vAlign w:val="center"/>
          </w:tcPr>
          <w:p w14:paraId="7C509E2C" w14:textId="1174882B" w:rsidR="00430681" w:rsidRPr="00987569" w:rsidRDefault="00430681" w:rsidP="00430681">
            <w:pPr>
              <w:widowControl w:val="0"/>
              <w:autoSpaceDE w:val="0"/>
              <w:autoSpaceDN w:val="0"/>
              <w:adjustRightInd w:val="0"/>
              <w:spacing w:after="0" w:line="240" w:lineRule="auto"/>
              <w:ind w:left="6"/>
              <w:jc w:val="center"/>
              <w:rPr>
                <w:rFonts w:cstheme="minorHAnsi"/>
                <w:sz w:val="24"/>
                <w:szCs w:val="24"/>
              </w:rPr>
            </w:pPr>
            <w:r w:rsidRPr="00987569">
              <w:rPr>
                <w:rFonts w:cstheme="minorHAnsi"/>
                <w:b/>
                <w:bCs/>
                <w:sz w:val="24"/>
                <w:szCs w:val="24"/>
              </w:rPr>
              <w:t>Taux d’amortissement linéaire correspondant</w:t>
            </w:r>
          </w:p>
        </w:tc>
      </w:tr>
      <w:tr w:rsidR="00987569" w:rsidRPr="00987569" w14:paraId="7B096568" w14:textId="77777777" w:rsidTr="00955A8B">
        <w:trPr>
          <w:trHeight w:val="397"/>
          <w:jc w:val="center"/>
        </w:trPr>
        <w:tc>
          <w:tcPr>
            <w:tcW w:w="4101" w:type="dxa"/>
            <w:shd w:val="clear" w:color="auto" w:fill="auto"/>
            <w:vAlign w:val="center"/>
          </w:tcPr>
          <w:p w14:paraId="28BB9352" w14:textId="77777777" w:rsidR="00430681" w:rsidRPr="00987569" w:rsidRDefault="00430681" w:rsidP="00430681">
            <w:pPr>
              <w:widowControl w:val="0"/>
              <w:autoSpaceDE w:val="0"/>
              <w:autoSpaceDN w:val="0"/>
              <w:adjustRightInd w:val="0"/>
              <w:spacing w:after="0" w:line="240" w:lineRule="auto"/>
              <w:rPr>
                <w:rFonts w:cstheme="minorHAnsi"/>
                <w:sz w:val="24"/>
                <w:szCs w:val="24"/>
              </w:rPr>
            </w:pPr>
            <w:r w:rsidRPr="00987569">
              <w:rPr>
                <w:rFonts w:cstheme="minorHAnsi"/>
                <w:sz w:val="24"/>
                <w:szCs w:val="24"/>
              </w:rPr>
              <w:t>Structure (gros œuvre)</w:t>
            </w:r>
          </w:p>
        </w:tc>
        <w:tc>
          <w:tcPr>
            <w:tcW w:w="1985" w:type="dxa"/>
            <w:shd w:val="clear" w:color="auto" w:fill="auto"/>
            <w:vAlign w:val="center"/>
          </w:tcPr>
          <w:p w14:paraId="5126A118" w14:textId="1BED9D98" w:rsidR="00430681" w:rsidRPr="00987569" w:rsidRDefault="00430681" w:rsidP="00430681">
            <w:pPr>
              <w:widowControl w:val="0"/>
              <w:autoSpaceDE w:val="0"/>
              <w:autoSpaceDN w:val="0"/>
              <w:adjustRightInd w:val="0"/>
              <w:spacing w:after="0" w:line="240" w:lineRule="auto"/>
              <w:ind w:left="40"/>
              <w:jc w:val="center"/>
              <w:rPr>
                <w:rFonts w:cstheme="minorHAnsi"/>
                <w:sz w:val="24"/>
                <w:szCs w:val="24"/>
              </w:rPr>
            </w:pPr>
            <w:r w:rsidRPr="00987569">
              <w:rPr>
                <w:rFonts w:cstheme="minorHAnsi"/>
                <w:sz w:val="24"/>
                <w:szCs w:val="24"/>
              </w:rPr>
              <w:t>25 à 50 ans</w:t>
            </w:r>
          </w:p>
        </w:tc>
        <w:tc>
          <w:tcPr>
            <w:tcW w:w="2702" w:type="dxa"/>
            <w:shd w:val="clear" w:color="auto" w:fill="auto"/>
            <w:vAlign w:val="center"/>
          </w:tcPr>
          <w:p w14:paraId="0297223E" w14:textId="3744C5E3" w:rsidR="00430681" w:rsidRPr="00987569" w:rsidRDefault="00430681" w:rsidP="00430681">
            <w:pPr>
              <w:widowControl w:val="0"/>
              <w:autoSpaceDE w:val="0"/>
              <w:autoSpaceDN w:val="0"/>
              <w:adjustRightInd w:val="0"/>
              <w:spacing w:after="0" w:line="240" w:lineRule="auto"/>
              <w:jc w:val="center"/>
              <w:rPr>
                <w:rFonts w:cstheme="minorHAnsi"/>
                <w:sz w:val="24"/>
                <w:szCs w:val="24"/>
              </w:rPr>
            </w:pPr>
            <w:r w:rsidRPr="00987569">
              <w:rPr>
                <w:rFonts w:cstheme="minorHAnsi"/>
                <w:sz w:val="24"/>
                <w:szCs w:val="24"/>
              </w:rPr>
              <w:t>2 à 4 %</w:t>
            </w:r>
          </w:p>
        </w:tc>
      </w:tr>
      <w:tr w:rsidR="00987569" w:rsidRPr="00987569" w14:paraId="3D0E4BC6" w14:textId="77777777" w:rsidTr="00955A8B">
        <w:trPr>
          <w:trHeight w:val="267"/>
          <w:jc w:val="center"/>
        </w:trPr>
        <w:tc>
          <w:tcPr>
            <w:tcW w:w="4101" w:type="dxa"/>
            <w:shd w:val="clear" w:color="auto" w:fill="auto"/>
            <w:vAlign w:val="center"/>
          </w:tcPr>
          <w:p w14:paraId="14086F0F" w14:textId="25BEF32D" w:rsidR="00430681" w:rsidRPr="00987569" w:rsidRDefault="00430681" w:rsidP="00430681">
            <w:pPr>
              <w:widowControl w:val="0"/>
              <w:autoSpaceDE w:val="0"/>
              <w:autoSpaceDN w:val="0"/>
              <w:adjustRightInd w:val="0"/>
              <w:spacing w:after="0" w:line="240" w:lineRule="auto"/>
              <w:rPr>
                <w:rFonts w:cstheme="minorHAnsi"/>
                <w:sz w:val="24"/>
                <w:szCs w:val="24"/>
              </w:rPr>
            </w:pPr>
            <w:r w:rsidRPr="00987569">
              <w:rPr>
                <w:rFonts w:cstheme="minorHAnsi"/>
                <w:sz w:val="24"/>
                <w:szCs w:val="24"/>
              </w:rPr>
              <w:t>Façades, étanchéité, couverture et menuiseries extérieures</w:t>
            </w:r>
          </w:p>
        </w:tc>
        <w:tc>
          <w:tcPr>
            <w:tcW w:w="1985" w:type="dxa"/>
            <w:shd w:val="clear" w:color="auto" w:fill="auto"/>
            <w:vAlign w:val="center"/>
          </w:tcPr>
          <w:p w14:paraId="6DE87D96" w14:textId="1B459D66" w:rsidR="00430681" w:rsidRPr="00987569" w:rsidRDefault="00430681" w:rsidP="00430681">
            <w:pPr>
              <w:widowControl w:val="0"/>
              <w:autoSpaceDE w:val="0"/>
              <w:autoSpaceDN w:val="0"/>
              <w:adjustRightInd w:val="0"/>
              <w:spacing w:after="0" w:line="240" w:lineRule="auto"/>
              <w:ind w:left="40"/>
              <w:jc w:val="center"/>
              <w:rPr>
                <w:rFonts w:cstheme="minorHAnsi"/>
                <w:sz w:val="24"/>
                <w:szCs w:val="24"/>
              </w:rPr>
            </w:pPr>
            <w:r w:rsidRPr="00987569">
              <w:rPr>
                <w:rFonts w:cstheme="minorHAnsi"/>
                <w:sz w:val="24"/>
                <w:szCs w:val="24"/>
              </w:rPr>
              <w:t>15 à 20 ans</w:t>
            </w:r>
          </w:p>
        </w:tc>
        <w:tc>
          <w:tcPr>
            <w:tcW w:w="2702" w:type="dxa"/>
            <w:shd w:val="clear" w:color="auto" w:fill="auto"/>
            <w:vAlign w:val="center"/>
          </w:tcPr>
          <w:p w14:paraId="4D547B62" w14:textId="486D6D98" w:rsidR="00430681" w:rsidRPr="00987569" w:rsidRDefault="00430681" w:rsidP="00430681">
            <w:pPr>
              <w:widowControl w:val="0"/>
              <w:autoSpaceDE w:val="0"/>
              <w:autoSpaceDN w:val="0"/>
              <w:adjustRightInd w:val="0"/>
              <w:spacing w:after="0" w:line="240" w:lineRule="auto"/>
              <w:jc w:val="center"/>
              <w:rPr>
                <w:rFonts w:cstheme="minorHAnsi"/>
                <w:sz w:val="24"/>
                <w:szCs w:val="24"/>
              </w:rPr>
            </w:pPr>
            <w:r w:rsidRPr="00987569">
              <w:rPr>
                <w:rFonts w:cstheme="minorHAnsi"/>
                <w:sz w:val="24"/>
                <w:szCs w:val="24"/>
              </w:rPr>
              <w:t>5 à 6,66 %</w:t>
            </w:r>
          </w:p>
        </w:tc>
      </w:tr>
      <w:tr w:rsidR="00987569" w:rsidRPr="00987569" w14:paraId="2824C71A" w14:textId="77777777" w:rsidTr="00427913">
        <w:trPr>
          <w:trHeight w:val="454"/>
          <w:jc w:val="center"/>
        </w:trPr>
        <w:tc>
          <w:tcPr>
            <w:tcW w:w="4101" w:type="dxa"/>
            <w:shd w:val="clear" w:color="auto" w:fill="auto"/>
            <w:vAlign w:val="center"/>
          </w:tcPr>
          <w:p w14:paraId="32E367C5" w14:textId="0AD81CCC" w:rsidR="00430681" w:rsidRPr="00987569" w:rsidRDefault="00430681" w:rsidP="00430681">
            <w:pPr>
              <w:widowControl w:val="0"/>
              <w:autoSpaceDE w:val="0"/>
              <w:autoSpaceDN w:val="0"/>
              <w:adjustRightInd w:val="0"/>
              <w:spacing w:after="0" w:line="240" w:lineRule="auto"/>
              <w:rPr>
                <w:rFonts w:cstheme="minorHAnsi"/>
                <w:sz w:val="24"/>
                <w:szCs w:val="24"/>
              </w:rPr>
            </w:pPr>
            <w:r w:rsidRPr="00987569">
              <w:rPr>
                <w:rFonts w:cstheme="minorHAnsi"/>
                <w:sz w:val="24"/>
                <w:szCs w:val="24"/>
              </w:rPr>
              <w:t xml:space="preserve">Installations </w:t>
            </w:r>
            <w:r w:rsidR="00427913" w:rsidRPr="00987569">
              <w:rPr>
                <w:rFonts w:cstheme="minorHAnsi"/>
                <w:sz w:val="24"/>
                <w:szCs w:val="24"/>
              </w:rPr>
              <w:t>générales et techniques</w:t>
            </w:r>
          </w:p>
        </w:tc>
        <w:tc>
          <w:tcPr>
            <w:tcW w:w="1985" w:type="dxa"/>
            <w:shd w:val="clear" w:color="auto" w:fill="auto"/>
            <w:vAlign w:val="center"/>
          </w:tcPr>
          <w:p w14:paraId="7306D6E6" w14:textId="5D39A541" w:rsidR="00430681" w:rsidRPr="00987569" w:rsidRDefault="00430681" w:rsidP="00430681">
            <w:pPr>
              <w:widowControl w:val="0"/>
              <w:autoSpaceDE w:val="0"/>
              <w:autoSpaceDN w:val="0"/>
              <w:adjustRightInd w:val="0"/>
              <w:spacing w:after="0" w:line="240" w:lineRule="auto"/>
              <w:ind w:left="40"/>
              <w:jc w:val="center"/>
              <w:rPr>
                <w:rFonts w:cstheme="minorHAnsi"/>
                <w:sz w:val="24"/>
                <w:szCs w:val="24"/>
              </w:rPr>
            </w:pPr>
            <w:r w:rsidRPr="00987569">
              <w:rPr>
                <w:rFonts w:cstheme="minorHAnsi"/>
                <w:sz w:val="24"/>
                <w:szCs w:val="24"/>
              </w:rPr>
              <w:t>10 à 15 ans</w:t>
            </w:r>
          </w:p>
        </w:tc>
        <w:tc>
          <w:tcPr>
            <w:tcW w:w="2702" w:type="dxa"/>
            <w:shd w:val="clear" w:color="auto" w:fill="auto"/>
            <w:vAlign w:val="center"/>
          </w:tcPr>
          <w:p w14:paraId="0E59DA9F" w14:textId="098889D2" w:rsidR="00430681" w:rsidRPr="00987569" w:rsidRDefault="00430681" w:rsidP="00430681">
            <w:pPr>
              <w:widowControl w:val="0"/>
              <w:autoSpaceDE w:val="0"/>
              <w:autoSpaceDN w:val="0"/>
              <w:adjustRightInd w:val="0"/>
              <w:spacing w:after="0" w:line="240" w:lineRule="auto"/>
              <w:jc w:val="center"/>
              <w:rPr>
                <w:rFonts w:cstheme="minorHAnsi"/>
                <w:sz w:val="24"/>
                <w:szCs w:val="24"/>
              </w:rPr>
            </w:pPr>
            <w:r w:rsidRPr="00987569">
              <w:rPr>
                <w:rFonts w:cstheme="minorHAnsi"/>
                <w:sz w:val="24"/>
                <w:szCs w:val="24"/>
              </w:rPr>
              <w:t>6,66 à 10 %</w:t>
            </w:r>
          </w:p>
        </w:tc>
      </w:tr>
      <w:tr w:rsidR="00987569" w:rsidRPr="00987569" w14:paraId="4AFDC1C7" w14:textId="77777777" w:rsidTr="00955A8B">
        <w:trPr>
          <w:trHeight w:val="267"/>
          <w:jc w:val="center"/>
        </w:trPr>
        <w:tc>
          <w:tcPr>
            <w:tcW w:w="4101" w:type="dxa"/>
            <w:shd w:val="clear" w:color="auto" w:fill="auto"/>
            <w:vAlign w:val="center"/>
          </w:tcPr>
          <w:p w14:paraId="217C555D" w14:textId="1155C41D" w:rsidR="00430681" w:rsidRPr="00987569" w:rsidRDefault="00430681" w:rsidP="00430681">
            <w:pPr>
              <w:widowControl w:val="0"/>
              <w:autoSpaceDE w:val="0"/>
              <w:autoSpaceDN w:val="0"/>
              <w:adjustRightInd w:val="0"/>
              <w:spacing w:after="0" w:line="240" w:lineRule="auto"/>
              <w:rPr>
                <w:rFonts w:cstheme="minorHAnsi"/>
                <w:sz w:val="24"/>
                <w:szCs w:val="24"/>
              </w:rPr>
            </w:pPr>
            <w:r w:rsidRPr="00987569">
              <w:rPr>
                <w:rFonts w:cstheme="minorHAnsi"/>
                <w:sz w:val="24"/>
                <w:szCs w:val="24"/>
              </w:rPr>
              <w:t>Agencements intérieurs et décoration (cloisons, carrelages…)</w:t>
            </w:r>
          </w:p>
        </w:tc>
        <w:tc>
          <w:tcPr>
            <w:tcW w:w="1985" w:type="dxa"/>
            <w:shd w:val="clear" w:color="auto" w:fill="auto"/>
            <w:vAlign w:val="center"/>
          </w:tcPr>
          <w:p w14:paraId="6B1EAFF0" w14:textId="551B94F0" w:rsidR="00430681" w:rsidRPr="00987569" w:rsidRDefault="00430681" w:rsidP="00430681">
            <w:pPr>
              <w:widowControl w:val="0"/>
              <w:autoSpaceDE w:val="0"/>
              <w:autoSpaceDN w:val="0"/>
              <w:adjustRightInd w:val="0"/>
              <w:spacing w:after="0" w:line="240" w:lineRule="auto"/>
              <w:ind w:left="40"/>
              <w:jc w:val="center"/>
              <w:rPr>
                <w:rFonts w:cstheme="minorHAnsi"/>
                <w:sz w:val="24"/>
                <w:szCs w:val="24"/>
              </w:rPr>
            </w:pPr>
            <w:r w:rsidRPr="00987569">
              <w:rPr>
                <w:rFonts w:cstheme="minorHAnsi"/>
                <w:sz w:val="24"/>
                <w:szCs w:val="24"/>
              </w:rPr>
              <w:t>10 à 15 ans</w:t>
            </w:r>
          </w:p>
        </w:tc>
        <w:tc>
          <w:tcPr>
            <w:tcW w:w="2702" w:type="dxa"/>
            <w:shd w:val="clear" w:color="auto" w:fill="auto"/>
            <w:vAlign w:val="center"/>
          </w:tcPr>
          <w:p w14:paraId="1019DB46" w14:textId="7F268489" w:rsidR="00430681" w:rsidRPr="00987569" w:rsidRDefault="00430681" w:rsidP="00430681">
            <w:pPr>
              <w:widowControl w:val="0"/>
              <w:autoSpaceDE w:val="0"/>
              <w:autoSpaceDN w:val="0"/>
              <w:adjustRightInd w:val="0"/>
              <w:spacing w:after="0" w:line="240" w:lineRule="auto"/>
              <w:jc w:val="center"/>
              <w:rPr>
                <w:rFonts w:cstheme="minorHAnsi"/>
                <w:sz w:val="24"/>
                <w:szCs w:val="24"/>
              </w:rPr>
            </w:pPr>
            <w:r w:rsidRPr="00987569">
              <w:rPr>
                <w:rFonts w:cstheme="minorHAnsi"/>
                <w:sz w:val="24"/>
                <w:szCs w:val="24"/>
              </w:rPr>
              <w:t>6,66 à 10 %</w:t>
            </w:r>
          </w:p>
        </w:tc>
      </w:tr>
      <w:tr w:rsidR="00987569" w:rsidRPr="00987569" w14:paraId="431609C3" w14:textId="77777777" w:rsidTr="00955A8B">
        <w:trPr>
          <w:trHeight w:val="397"/>
          <w:jc w:val="center"/>
        </w:trPr>
        <w:tc>
          <w:tcPr>
            <w:tcW w:w="4101" w:type="dxa"/>
            <w:shd w:val="clear" w:color="auto" w:fill="auto"/>
            <w:vAlign w:val="center"/>
          </w:tcPr>
          <w:p w14:paraId="08B6D94D" w14:textId="4421781E" w:rsidR="00430681" w:rsidRPr="00987569" w:rsidRDefault="00430681" w:rsidP="00430681">
            <w:pPr>
              <w:widowControl w:val="0"/>
              <w:autoSpaceDE w:val="0"/>
              <w:autoSpaceDN w:val="0"/>
              <w:adjustRightInd w:val="0"/>
              <w:spacing w:after="0" w:line="240" w:lineRule="auto"/>
              <w:rPr>
                <w:rFonts w:cstheme="minorHAnsi"/>
                <w:sz w:val="24"/>
                <w:szCs w:val="24"/>
              </w:rPr>
            </w:pPr>
            <w:r w:rsidRPr="00987569">
              <w:rPr>
                <w:rFonts w:cstheme="minorHAnsi"/>
                <w:sz w:val="24"/>
                <w:szCs w:val="24"/>
              </w:rPr>
              <w:t>Equipement de restauration</w:t>
            </w:r>
          </w:p>
        </w:tc>
        <w:tc>
          <w:tcPr>
            <w:tcW w:w="1985" w:type="dxa"/>
            <w:shd w:val="clear" w:color="auto" w:fill="auto"/>
            <w:vAlign w:val="center"/>
          </w:tcPr>
          <w:p w14:paraId="69BB1033" w14:textId="77777777" w:rsidR="00430681" w:rsidRPr="00987569" w:rsidRDefault="00430681" w:rsidP="00955A8B">
            <w:pPr>
              <w:widowControl w:val="0"/>
              <w:autoSpaceDE w:val="0"/>
              <w:autoSpaceDN w:val="0"/>
              <w:adjustRightInd w:val="0"/>
              <w:spacing w:after="0" w:line="240" w:lineRule="auto"/>
              <w:ind w:left="40"/>
              <w:jc w:val="center"/>
              <w:rPr>
                <w:rFonts w:cstheme="minorHAnsi"/>
                <w:sz w:val="24"/>
                <w:szCs w:val="24"/>
              </w:rPr>
            </w:pPr>
            <w:r w:rsidRPr="00987569">
              <w:rPr>
                <w:rFonts w:cstheme="minorHAnsi"/>
                <w:sz w:val="24"/>
                <w:szCs w:val="24"/>
              </w:rPr>
              <w:t>8 à 12 ans</w:t>
            </w:r>
          </w:p>
        </w:tc>
        <w:tc>
          <w:tcPr>
            <w:tcW w:w="2702" w:type="dxa"/>
            <w:shd w:val="clear" w:color="auto" w:fill="auto"/>
            <w:vAlign w:val="center"/>
          </w:tcPr>
          <w:p w14:paraId="0CE18773" w14:textId="0610CCC9" w:rsidR="00430681" w:rsidRPr="00987569" w:rsidRDefault="00430681" w:rsidP="00430681">
            <w:pPr>
              <w:widowControl w:val="0"/>
              <w:autoSpaceDE w:val="0"/>
              <w:autoSpaceDN w:val="0"/>
              <w:adjustRightInd w:val="0"/>
              <w:spacing w:after="0" w:line="240" w:lineRule="auto"/>
              <w:jc w:val="center"/>
              <w:rPr>
                <w:rFonts w:cstheme="minorHAnsi"/>
                <w:sz w:val="24"/>
                <w:szCs w:val="24"/>
              </w:rPr>
            </w:pPr>
            <w:r w:rsidRPr="00987569">
              <w:rPr>
                <w:rFonts w:cstheme="minorHAnsi"/>
                <w:sz w:val="24"/>
                <w:szCs w:val="24"/>
              </w:rPr>
              <w:t>8,33 à 12,5 %</w:t>
            </w:r>
          </w:p>
        </w:tc>
      </w:tr>
      <w:tr w:rsidR="00987569" w:rsidRPr="00987569" w14:paraId="69D9A890" w14:textId="77777777" w:rsidTr="00955A8B">
        <w:trPr>
          <w:trHeight w:val="397"/>
          <w:jc w:val="center"/>
        </w:trPr>
        <w:tc>
          <w:tcPr>
            <w:tcW w:w="4101" w:type="dxa"/>
            <w:shd w:val="clear" w:color="auto" w:fill="auto"/>
            <w:vAlign w:val="center"/>
          </w:tcPr>
          <w:p w14:paraId="6246A646" w14:textId="703BA068" w:rsidR="00430681" w:rsidRPr="00987569" w:rsidRDefault="00427913" w:rsidP="00430681">
            <w:pPr>
              <w:widowControl w:val="0"/>
              <w:autoSpaceDE w:val="0"/>
              <w:autoSpaceDN w:val="0"/>
              <w:adjustRightInd w:val="0"/>
              <w:spacing w:after="0" w:line="240" w:lineRule="auto"/>
              <w:rPr>
                <w:rFonts w:cstheme="minorHAnsi"/>
                <w:sz w:val="24"/>
                <w:szCs w:val="24"/>
              </w:rPr>
            </w:pPr>
            <w:r w:rsidRPr="00987569">
              <w:rPr>
                <w:rFonts w:cstheme="minorHAnsi"/>
                <w:sz w:val="24"/>
                <w:szCs w:val="24"/>
              </w:rPr>
              <w:t>Matériel et m</w:t>
            </w:r>
            <w:r w:rsidR="00430681" w:rsidRPr="00987569">
              <w:rPr>
                <w:rFonts w:cstheme="minorHAnsi"/>
                <w:sz w:val="24"/>
                <w:szCs w:val="24"/>
              </w:rPr>
              <w:t>obilier de bureau</w:t>
            </w:r>
          </w:p>
        </w:tc>
        <w:tc>
          <w:tcPr>
            <w:tcW w:w="1985" w:type="dxa"/>
            <w:shd w:val="clear" w:color="auto" w:fill="auto"/>
            <w:vAlign w:val="center"/>
          </w:tcPr>
          <w:p w14:paraId="4B65C0D8" w14:textId="77777777" w:rsidR="00430681" w:rsidRPr="00987569" w:rsidRDefault="00430681" w:rsidP="00955A8B">
            <w:pPr>
              <w:widowControl w:val="0"/>
              <w:autoSpaceDE w:val="0"/>
              <w:autoSpaceDN w:val="0"/>
              <w:adjustRightInd w:val="0"/>
              <w:spacing w:after="0" w:line="240" w:lineRule="auto"/>
              <w:ind w:left="40"/>
              <w:jc w:val="center"/>
              <w:rPr>
                <w:rFonts w:cstheme="minorHAnsi"/>
                <w:sz w:val="24"/>
                <w:szCs w:val="24"/>
              </w:rPr>
            </w:pPr>
            <w:r w:rsidRPr="00987569">
              <w:rPr>
                <w:rFonts w:cstheme="minorHAnsi"/>
                <w:sz w:val="24"/>
                <w:szCs w:val="24"/>
              </w:rPr>
              <w:t>5 à 10 ans</w:t>
            </w:r>
          </w:p>
        </w:tc>
        <w:tc>
          <w:tcPr>
            <w:tcW w:w="2702" w:type="dxa"/>
            <w:shd w:val="clear" w:color="auto" w:fill="auto"/>
            <w:vAlign w:val="center"/>
          </w:tcPr>
          <w:p w14:paraId="405A78D0" w14:textId="7BE632ED" w:rsidR="00430681" w:rsidRPr="00987569" w:rsidRDefault="00430681" w:rsidP="00430681">
            <w:pPr>
              <w:widowControl w:val="0"/>
              <w:autoSpaceDE w:val="0"/>
              <w:autoSpaceDN w:val="0"/>
              <w:adjustRightInd w:val="0"/>
              <w:spacing w:after="0" w:line="240" w:lineRule="auto"/>
              <w:jc w:val="center"/>
              <w:rPr>
                <w:rFonts w:cstheme="minorHAnsi"/>
                <w:sz w:val="24"/>
                <w:szCs w:val="24"/>
              </w:rPr>
            </w:pPr>
            <w:r w:rsidRPr="00987569">
              <w:rPr>
                <w:rFonts w:cstheme="minorHAnsi"/>
                <w:sz w:val="24"/>
                <w:szCs w:val="24"/>
              </w:rPr>
              <w:t>10 à 20 %</w:t>
            </w:r>
          </w:p>
        </w:tc>
      </w:tr>
      <w:tr w:rsidR="00987569" w:rsidRPr="00987569" w14:paraId="6ADFB3D6" w14:textId="77777777" w:rsidTr="00955A8B">
        <w:trPr>
          <w:trHeight w:val="397"/>
          <w:jc w:val="center"/>
        </w:trPr>
        <w:tc>
          <w:tcPr>
            <w:tcW w:w="4101" w:type="dxa"/>
            <w:shd w:val="clear" w:color="auto" w:fill="auto"/>
            <w:vAlign w:val="center"/>
          </w:tcPr>
          <w:p w14:paraId="3CBACF74" w14:textId="77777777" w:rsidR="007E12E8" w:rsidRPr="00987569" w:rsidRDefault="007E12E8" w:rsidP="007E12E8">
            <w:pPr>
              <w:widowControl w:val="0"/>
              <w:autoSpaceDE w:val="0"/>
              <w:autoSpaceDN w:val="0"/>
              <w:adjustRightInd w:val="0"/>
              <w:spacing w:after="0" w:line="240" w:lineRule="auto"/>
              <w:rPr>
                <w:rFonts w:cstheme="minorHAnsi"/>
                <w:sz w:val="24"/>
                <w:szCs w:val="24"/>
              </w:rPr>
            </w:pPr>
            <w:r w:rsidRPr="00987569">
              <w:rPr>
                <w:rFonts w:cstheme="minorHAnsi"/>
                <w:sz w:val="24"/>
                <w:szCs w:val="24"/>
              </w:rPr>
              <w:t>Mobilier scolaire</w:t>
            </w:r>
          </w:p>
        </w:tc>
        <w:tc>
          <w:tcPr>
            <w:tcW w:w="1985" w:type="dxa"/>
            <w:shd w:val="clear" w:color="auto" w:fill="auto"/>
            <w:vAlign w:val="center"/>
          </w:tcPr>
          <w:p w14:paraId="7D4F9AC4" w14:textId="076A5554" w:rsidR="007E12E8" w:rsidRPr="00987569" w:rsidRDefault="007E12E8" w:rsidP="007E12E8">
            <w:pPr>
              <w:widowControl w:val="0"/>
              <w:autoSpaceDE w:val="0"/>
              <w:autoSpaceDN w:val="0"/>
              <w:adjustRightInd w:val="0"/>
              <w:spacing w:after="0" w:line="240" w:lineRule="auto"/>
              <w:ind w:left="40"/>
              <w:jc w:val="center"/>
              <w:rPr>
                <w:rFonts w:cstheme="minorHAnsi"/>
                <w:sz w:val="24"/>
                <w:szCs w:val="24"/>
              </w:rPr>
            </w:pPr>
            <w:r w:rsidRPr="00987569">
              <w:rPr>
                <w:rFonts w:cstheme="minorHAnsi"/>
                <w:sz w:val="24"/>
                <w:szCs w:val="24"/>
              </w:rPr>
              <w:t>5 à 10 ans</w:t>
            </w:r>
          </w:p>
        </w:tc>
        <w:tc>
          <w:tcPr>
            <w:tcW w:w="2702" w:type="dxa"/>
            <w:shd w:val="clear" w:color="auto" w:fill="auto"/>
            <w:vAlign w:val="center"/>
          </w:tcPr>
          <w:p w14:paraId="12FF6559" w14:textId="708D79EE" w:rsidR="007E12E8" w:rsidRPr="00987569" w:rsidRDefault="007E12E8" w:rsidP="007E12E8">
            <w:pPr>
              <w:widowControl w:val="0"/>
              <w:autoSpaceDE w:val="0"/>
              <w:autoSpaceDN w:val="0"/>
              <w:adjustRightInd w:val="0"/>
              <w:spacing w:after="0" w:line="240" w:lineRule="auto"/>
              <w:jc w:val="center"/>
              <w:rPr>
                <w:rFonts w:cstheme="minorHAnsi"/>
                <w:sz w:val="24"/>
                <w:szCs w:val="24"/>
              </w:rPr>
            </w:pPr>
            <w:r w:rsidRPr="00987569">
              <w:rPr>
                <w:rFonts w:cstheme="minorHAnsi"/>
                <w:sz w:val="24"/>
                <w:szCs w:val="24"/>
              </w:rPr>
              <w:t>10 à 20 %</w:t>
            </w:r>
          </w:p>
        </w:tc>
      </w:tr>
      <w:tr w:rsidR="00987569" w:rsidRPr="00987569" w14:paraId="0EAA2D91" w14:textId="77777777" w:rsidTr="00955A8B">
        <w:trPr>
          <w:trHeight w:val="397"/>
          <w:jc w:val="center"/>
        </w:trPr>
        <w:tc>
          <w:tcPr>
            <w:tcW w:w="4101" w:type="dxa"/>
            <w:shd w:val="clear" w:color="auto" w:fill="auto"/>
            <w:vAlign w:val="center"/>
          </w:tcPr>
          <w:p w14:paraId="484594A5" w14:textId="77777777" w:rsidR="006D6B72" w:rsidRPr="00987569" w:rsidRDefault="006D6B72" w:rsidP="006D6B72">
            <w:pPr>
              <w:widowControl w:val="0"/>
              <w:autoSpaceDE w:val="0"/>
              <w:autoSpaceDN w:val="0"/>
              <w:adjustRightInd w:val="0"/>
              <w:spacing w:after="0" w:line="240" w:lineRule="auto"/>
              <w:rPr>
                <w:rFonts w:cstheme="minorHAnsi"/>
                <w:sz w:val="24"/>
                <w:szCs w:val="24"/>
              </w:rPr>
            </w:pPr>
            <w:r w:rsidRPr="00987569">
              <w:rPr>
                <w:rFonts w:cstheme="minorHAnsi"/>
                <w:sz w:val="24"/>
                <w:szCs w:val="24"/>
              </w:rPr>
              <w:t>Mobilier cantine et hébergement</w:t>
            </w:r>
          </w:p>
        </w:tc>
        <w:tc>
          <w:tcPr>
            <w:tcW w:w="1985" w:type="dxa"/>
            <w:shd w:val="clear" w:color="auto" w:fill="auto"/>
            <w:vAlign w:val="center"/>
          </w:tcPr>
          <w:p w14:paraId="145D4745" w14:textId="6DD72F72" w:rsidR="006D6B72" w:rsidRPr="00987569" w:rsidRDefault="006D6B72" w:rsidP="006D6B72">
            <w:pPr>
              <w:widowControl w:val="0"/>
              <w:autoSpaceDE w:val="0"/>
              <w:autoSpaceDN w:val="0"/>
              <w:adjustRightInd w:val="0"/>
              <w:spacing w:after="0" w:line="240" w:lineRule="auto"/>
              <w:ind w:left="40"/>
              <w:jc w:val="center"/>
              <w:rPr>
                <w:rFonts w:cstheme="minorHAnsi"/>
                <w:sz w:val="24"/>
                <w:szCs w:val="24"/>
              </w:rPr>
            </w:pPr>
            <w:r w:rsidRPr="00987569">
              <w:rPr>
                <w:rFonts w:cstheme="minorHAnsi"/>
                <w:sz w:val="24"/>
                <w:szCs w:val="24"/>
              </w:rPr>
              <w:t>5 à 10 ans</w:t>
            </w:r>
          </w:p>
        </w:tc>
        <w:tc>
          <w:tcPr>
            <w:tcW w:w="2702" w:type="dxa"/>
            <w:shd w:val="clear" w:color="auto" w:fill="auto"/>
            <w:vAlign w:val="center"/>
          </w:tcPr>
          <w:p w14:paraId="3B24D272" w14:textId="177B36DF" w:rsidR="006D6B72" w:rsidRPr="00987569" w:rsidRDefault="006D6B72" w:rsidP="006D6B72">
            <w:pPr>
              <w:widowControl w:val="0"/>
              <w:autoSpaceDE w:val="0"/>
              <w:autoSpaceDN w:val="0"/>
              <w:adjustRightInd w:val="0"/>
              <w:spacing w:after="0" w:line="240" w:lineRule="auto"/>
              <w:jc w:val="center"/>
              <w:rPr>
                <w:rFonts w:cstheme="minorHAnsi"/>
                <w:sz w:val="24"/>
                <w:szCs w:val="24"/>
              </w:rPr>
            </w:pPr>
            <w:r w:rsidRPr="00987569">
              <w:rPr>
                <w:rFonts w:cstheme="minorHAnsi"/>
                <w:sz w:val="24"/>
                <w:szCs w:val="24"/>
              </w:rPr>
              <w:t>10 à 20 %</w:t>
            </w:r>
          </w:p>
        </w:tc>
      </w:tr>
      <w:tr w:rsidR="00987569" w:rsidRPr="00987569" w14:paraId="11F169C7" w14:textId="77777777" w:rsidTr="00955A8B">
        <w:trPr>
          <w:trHeight w:val="237"/>
          <w:jc w:val="center"/>
        </w:trPr>
        <w:tc>
          <w:tcPr>
            <w:tcW w:w="4101" w:type="dxa"/>
            <w:shd w:val="clear" w:color="auto" w:fill="auto"/>
            <w:vAlign w:val="center"/>
          </w:tcPr>
          <w:p w14:paraId="4F56F6F7" w14:textId="6B8F7C36" w:rsidR="00430681" w:rsidRPr="00987569" w:rsidRDefault="00430681" w:rsidP="00430681">
            <w:pPr>
              <w:widowControl w:val="0"/>
              <w:autoSpaceDE w:val="0"/>
              <w:autoSpaceDN w:val="0"/>
              <w:adjustRightInd w:val="0"/>
              <w:spacing w:after="0" w:line="240" w:lineRule="auto"/>
              <w:rPr>
                <w:rFonts w:cstheme="minorHAnsi"/>
                <w:sz w:val="24"/>
                <w:szCs w:val="24"/>
              </w:rPr>
            </w:pPr>
            <w:r w:rsidRPr="00987569">
              <w:rPr>
                <w:rFonts w:cstheme="minorHAnsi"/>
                <w:sz w:val="24"/>
                <w:szCs w:val="24"/>
              </w:rPr>
              <w:t xml:space="preserve">Matériel </w:t>
            </w:r>
            <w:r w:rsidR="006D6B72" w:rsidRPr="00987569">
              <w:rPr>
                <w:rFonts w:cstheme="minorHAnsi"/>
                <w:sz w:val="24"/>
                <w:szCs w:val="24"/>
              </w:rPr>
              <w:t xml:space="preserve">et équipements </w:t>
            </w:r>
            <w:r w:rsidRPr="00987569">
              <w:rPr>
                <w:rFonts w:cstheme="minorHAnsi"/>
                <w:sz w:val="24"/>
                <w:szCs w:val="24"/>
              </w:rPr>
              <w:t>pédagogique</w:t>
            </w:r>
            <w:r w:rsidR="006D6B72" w:rsidRPr="00987569">
              <w:rPr>
                <w:rFonts w:cstheme="minorHAnsi"/>
                <w:sz w:val="24"/>
                <w:szCs w:val="24"/>
              </w:rPr>
              <w:t>s</w:t>
            </w:r>
            <w:r w:rsidRPr="00987569">
              <w:rPr>
                <w:rFonts w:cstheme="minorHAnsi"/>
                <w:sz w:val="24"/>
                <w:szCs w:val="24"/>
              </w:rPr>
              <w:t xml:space="preserve"> </w:t>
            </w:r>
          </w:p>
        </w:tc>
        <w:tc>
          <w:tcPr>
            <w:tcW w:w="1985" w:type="dxa"/>
            <w:shd w:val="clear" w:color="auto" w:fill="auto"/>
            <w:vAlign w:val="center"/>
          </w:tcPr>
          <w:p w14:paraId="6CF2F633" w14:textId="13CC7202" w:rsidR="00430681" w:rsidRPr="00987569" w:rsidRDefault="00430681" w:rsidP="00430681">
            <w:pPr>
              <w:widowControl w:val="0"/>
              <w:autoSpaceDE w:val="0"/>
              <w:autoSpaceDN w:val="0"/>
              <w:adjustRightInd w:val="0"/>
              <w:spacing w:after="0" w:line="240" w:lineRule="auto"/>
              <w:ind w:left="40"/>
              <w:jc w:val="center"/>
              <w:rPr>
                <w:rFonts w:cstheme="minorHAnsi"/>
                <w:sz w:val="24"/>
                <w:szCs w:val="24"/>
              </w:rPr>
            </w:pPr>
            <w:r w:rsidRPr="00987569">
              <w:rPr>
                <w:rFonts w:cstheme="minorHAnsi"/>
                <w:sz w:val="24"/>
                <w:szCs w:val="24"/>
              </w:rPr>
              <w:t xml:space="preserve">3 à </w:t>
            </w:r>
            <w:r w:rsidR="00427913" w:rsidRPr="00987569">
              <w:rPr>
                <w:rFonts w:cstheme="minorHAnsi"/>
                <w:sz w:val="24"/>
                <w:szCs w:val="24"/>
              </w:rPr>
              <w:t>10</w:t>
            </w:r>
            <w:r w:rsidRPr="00987569">
              <w:rPr>
                <w:rFonts w:cstheme="minorHAnsi"/>
                <w:sz w:val="24"/>
                <w:szCs w:val="24"/>
              </w:rPr>
              <w:t xml:space="preserve"> ans</w:t>
            </w:r>
          </w:p>
        </w:tc>
        <w:tc>
          <w:tcPr>
            <w:tcW w:w="2702" w:type="dxa"/>
            <w:shd w:val="clear" w:color="auto" w:fill="auto"/>
            <w:vAlign w:val="center"/>
          </w:tcPr>
          <w:p w14:paraId="618A4E79" w14:textId="362BED34" w:rsidR="00430681" w:rsidRPr="00987569" w:rsidRDefault="00427913" w:rsidP="00430681">
            <w:pPr>
              <w:widowControl w:val="0"/>
              <w:autoSpaceDE w:val="0"/>
              <w:autoSpaceDN w:val="0"/>
              <w:adjustRightInd w:val="0"/>
              <w:spacing w:after="0" w:line="240" w:lineRule="auto"/>
              <w:jc w:val="center"/>
              <w:rPr>
                <w:rFonts w:cstheme="minorHAnsi"/>
                <w:sz w:val="24"/>
                <w:szCs w:val="24"/>
              </w:rPr>
            </w:pPr>
            <w:r w:rsidRPr="00987569">
              <w:rPr>
                <w:rFonts w:cstheme="minorHAnsi"/>
                <w:sz w:val="24"/>
                <w:szCs w:val="24"/>
              </w:rPr>
              <w:t>1</w:t>
            </w:r>
            <w:r w:rsidR="00430681" w:rsidRPr="00987569">
              <w:rPr>
                <w:rFonts w:cstheme="minorHAnsi"/>
                <w:sz w:val="24"/>
                <w:szCs w:val="24"/>
              </w:rPr>
              <w:t>0 à 33,33 %</w:t>
            </w:r>
          </w:p>
        </w:tc>
      </w:tr>
      <w:tr w:rsidR="00987569" w:rsidRPr="00987569" w14:paraId="54E9F1F3" w14:textId="77777777" w:rsidTr="007E12E8">
        <w:trPr>
          <w:trHeight w:val="397"/>
          <w:jc w:val="center"/>
        </w:trPr>
        <w:tc>
          <w:tcPr>
            <w:tcW w:w="4101" w:type="dxa"/>
            <w:shd w:val="clear" w:color="auto" w:fill="auto"/>
            <w:vAlign w:val="center"/>
          </w:tcPr>
          <w:p w14:paraId="7B184620" w14:textId="233BF34C" w:rsidR="007E12E8" w:rsidRPr="00987569" w:rsidRDefault="007E12E8" w:rsidP="007E12E8">
            <w:pPr>
              <w:widowControl w:val="0"/>
              <w:autoSpaceDE w:val="0"/>
              <w:autoSpaceDN w:val="0"/>
              <w:adjustRightInd w:val="0"/>
              <w:spacing w:after="0" w:line="240" w:lineRule="auto"/>
              <w:rPr>
                <w:rFonts w:cstheme="minorHAnsi"/>
                <w:sz w:val="24"/>
                <w:szCs w:val="24"/>
              </w:rPr>
            </w:pPr>
            <w:r w:rsidRPr="00987569">
              <w:rPr>
                <w:rFonts w:cstheme="minorHAnsi"/>
                <w:sz w:val="24"/>
                <w:szCs w:val="24"/>
              </w:rPr>
              <w:t>Matériel de transport</w:t>
            </w:r>
          </w:p>
        </w:tc>
        <w:tc>
          <w:tcPr>
            <w:tcW w:w="1985" w:type="dxa"/>
            <w:shd w:val="clear" w:color="auto" w:fill="auto"/>
            <w:vAlign w:val="center"/>
          </w:tcPr>
          <w:p w14:paraId="6D4722BF" w14:textId="50555D69" w:rsidR="007E12E8" w:rsidRPr="00987569" w:rsidRDefault="007E12E8" w:rsidP="007E12E8">
            <w:pPr>
              <w:widowControl w:val="0"/>
              <w:autoSpaceDE w:val="0"/>
              <w:autoSpaceDN w:val="0"/>
              <w:adjustRightInd w:val="0"/>
              <w:spacing w:after="0" w:line="240" w:lineRule="auto"/>
              <w:ind w:left="40"/>
              <w:jc w:val="center"/>
              <w:rPr>
                <w:rFonts w:cstheme="minorHAnsi"/>
                <w:sz w:val="24"/>
                <w:szCs w:val="24"/>
              </w:rPr>
            </w:pPr>
            <w:r w:rsidRPr="00987569">
              <w:rPr>
                <w:rFonts w:cstheme="minorHAnsi"/>
                <w:sz w:val="24"/>
                <w:szCs w:val="24"/>
              </w:rPr>
              <w:t>3 à 5 ans</w:t>
            </w:r>
          </w:p>
        </w:tc>
        <w:tc>
          <w:tcPr>
            <w:tcW w:w="2702" w:type="dxa"/>
            <w:shd w:val="clear" w:color="auto" w:fill="auto"/>
            <w:vAlign w:val="center"/>
          </w:tcPr>
          <w:p w14:paraId="5D0CF398" w14:textId="1534BCCE" w:rsidR="007E12E8" w:rsidRPr="00987569" w:rsidRDefault="007E12E8" w:rsidP="007E12E8">
            <w:pPr>
              <w:widowControl w:val="0"/>
              <w:autoSpaceDE w:val="0"/>
              <w:autoSpaceDN w:val="0"/>
              <w:adjustRightInd w:val="0"/>
              <w:spacing w:after="0" w:line="240" w:lineRule="auto"/>
              <w:jc w:val="center"/>
              <w:rPr>
                <w:rFonts w:cstheme="minorHAnsi"/>
                <w:sz w:val="24"/>
                <w:szCs w:val="24"/>
              </w:rPr>
            </w:pPr>
            <w:r w:rsidRPr="00987569">
              <w:rPr>
                <w:rFonts w:cstheme="minorHAnsi"/>
                <w:sz w:val="24"/>
                <w:szCs w:val="24"/>
              </w:rPr>
              <w:t>20 à 33,33 %</w:t>
            </w:r>
          </w:p>
        </w:tc>
      </w:tr>
      <w:tr w:rsidR="00987569" w:rsidRPr="00987569" w14:paraId="46E02DD5" w14:textId="77777777" w:rsidTr="00955A8B">
        <w:trPr>
          <w:trHeight w:val="397"/>
          <w:jc w:val="center"/>
        </w:trPr>
        <w:tc>
          <w:tcPr>
            <w:tcW w:w="4101" w:type="dxa"/>
            <w:shd w:val="clear" w:color="auto" w:fill="auto"/>
            <w:vAlign w:val="center"/>
          </w:tcPr>
          <w:p w14:paraId="608F7E5B" w14:textId="020BAE92" w:rsidR="007E12E8" w:rsidRPr="00987569" w:rsidRDefault="007E12E8" w:rsidP="007E12E8">
            <w:pPr>
              <w:widowControl w:val="0"/>
              <w:autoSpaceDE w:val="0"/>
              <w:autoSpaceDN w:val="0"/>
              <w:adjustRightInd w:val="0"/>
              <w:spacing w:after="0" w:line="240" w:lineRule="auto"/>
              <w:rPr>
                <w:rFonts w:cstheme="minorHAnsi"/>
                <w:sz w:val="24"/>
                <w:szCs w:val="24"/>
              </w:rPr>
            </w:pPr>
            <w:r w:rsidRPr="00987569">
              <w:rPr>
                <w:rFonts w:cstheme="minorHAnsi"/>
                <w:sz w:val="24"/>
                <w:szCs w:val="24"/>
              </w:rPr>
              <w:t>Matériel informatique</w:t>
            </w:r>
          </w:p>
        </w:tc>
        <w:tc>
          <w:tcPr>
            <w:tcW w:w="1985" w:type="dxa"/>
            <w:shd w:val="clear" w:color="auto" w:fill="auto"/>
            <w:vAlign w:val="center"/>
          </w:tcPr>
          <w:p w14:paraId="25E8F797" w14:textId="078259CE" w:rsidR="007E12E8" w:rsidRPr="00987569" w:rsidRDefault="007E12E8" w:rsidP="007E12E8">
            <w:pPr>
              <w:widowControl w:val="0"/>
              <w:autoSpaceDE w:val="0"/>
              <w:autoSpaceDN w:val="0"/>
              <w:adjustRightInd w:val="0"/>
              <w:spacing w:after="0" w:line="240" w:lineRule="auto"/>
              <w:ind w:left="40"/>
              <w:jc w:val="center"/>
              <w:rPr>
                <w:rFonts w:cstheme="minorHAnsi"/>
                <w:sz w:val="24"/>
                <w:szCs w:val="24"/>
              </w:rPr>
            </w:pPr>
            <w:r w:rsidRPr="00987569">
              <w:rPr>
                <w:rFonts w:cstheme="minorHAnsi"/>
                <w:sz w:val="24"/>
                <w:szCs w:val="24"/>
              </w:rPr>
              <w:t>2 à 5 ans</w:t>
            </w:r>
          </w:p>
        </w:tc>
        <w:tc>
          <w:tcPr>
            <w:tcW w:w="2702" w:type="dxa"/>
            <w:shd w:val="clear" w:color="auto" w:fill="auto"/>
            <w:vAlign w:val="center"/>
          </w:tcPr>
          <w:p w14:paraId="42836C57" w14:textId="2AE082EE" w:rsidR="007E12E8" w:rsidRPr="00987569" w:rsidRDefault="007E12E8" w:rsidP="007E12E8">
            <w:pPr>
              <w:widowControl w:val="0"/>
              <w:autoSpaceDE w:val="0"/>
              <w:autoSpaceDN w:val="0"/>
              <w:adjustRightInd w:val="0"/>
              <w:spacing w:after="0" w:line="240" w:lineRule="auto"/>
              <w:jc w:val="center"/>
              <w:rPr>
                <w:rFonts w:cstheme="minorHAnsi"/>
                <w:sz w:val="24"/>
                <w:szCs w:val="24"/>
              </w:rPr>
            </w:pPr>
            <w:r w:rsidRPr="00987569">
              <w:rPr>
                <w:rFonts w:cstheme="minorHAnsi"/>
                <w:sz w:val="24"/>
                <w:szCs w:val="24"/>
              </w:rPr>
              <w:t>20 à 50 %</w:t>
            </w:r>
          </w:p>
        </w:tc>
      </w:tr>
      <w:tr w:rsidR="00987569" w:rsidRPr="00987569" w14:paraId="1ACE60BD" w14:textId="77777777" w:rsidTr="00955A8B">
        <w:trPr>
          <w:trHeight w:val="397"/>
          <w:jc w:val="center"/>
        </w:trPr>
        <w:tc>
          <w:tcPr>
            <w:tcW w:w="4101" w:type="dxa"/>
            <w:shd w:val="clear" w:color="auto" w:fill="auto"/>
            <w:vAlign w:val="center"/>
          </w:tcPr>
          <w:p w14:paraId="57E1D263" w14:textId="77777777" w:rsidR="007E12E8" w:rsidRPr="00987569" w:rsidRDefault="007E12E8" w:rsidP="007E12E8">
            <w:pPr>
              <w:widowControl w:val="0"/>
              <w:autoSpaceDE w:val="0"/>
              <w:autoSpaceDN w:val="0"/>
              <w:adjustRightInd w:val="0"/>
              <w:spacing w:after="0" w:line="240" w:lineRule="auto"/>
              <w:rPr>
                <w:rFonts w:cstheme="minorHAnsi"/>
                <w:sz w:val="24"/>
                <w:szCs w:val="24"/>
              </w:rPr>
            </w:pPr>
            <w:r w:rsidRPr="00987569">
              <w:rPr>
                <w:rFonts w:cstheme="minorHAnsi"/>
                <w:sz w:val="24"/>
                <w:szCs w:val="24"/>
              </w:rPr>
              <w:t>Matériel de reprographie</w:t>
            </w:r>
          </w:p>
        </w:tc>
        <w:tc>
          <w:tcPr>
            <w:tcW w:w="1985" w:type="dxa"/>
            <w:shd w:val="clear" w:color="auto" w:fill="auto"/>
            <w:vAlign w:val="center"/>
          </w:tcPr>
          <w:p w14:paraId="79D65F9D" w14:textId="11349FBB" w:rsidR="007E12E8" w:rsidRPr="00987569" w:rsidRDefault="007E12E8" w:rsidP="007E12E8">
            <w:pPr>
              <w:widowControl w:val="0"/>
              <w:autoSpaceDE w:val="0"/>
              <w:autoSpaceDN w:val="0"/>
              <w:adjustRightInd w:val="0"/>
              <w:spacing w:after="0" w:line="240" w:lineRule="auto"/>
              <w:ind w:left="40"/>
              <w:jc w:val="center"/>
              <w:rPr>
                <w:rFonts w:cstheme="minorHAnsi"/>
                <w:sz w:val="24"/>
                <w:szCs w:val="24"/>
              </w:rPr>
            </w:pPr>
            <w:r w:rsidRPr="00987569">
              <w:rPr>
                <w:rFonts w:cstheme="minorHAnsi"/>
                <w:sz w:val="24"/>
                <w:szCs w:val="24"/>
              </w:rPr>
              <w:t>2 à 5 ans</w:t>
            </w:r>
          </w:p>
        </w:tc>
        <w:tc>
          <w:tcPr>
            <w:tcW w:w="2702" w:type="dxa"/>
            <w:shd w:val="clear" w:color="auto" w:fill="auto"/>
            <w:vAlign w:val="center"/>
          </w:tcPr>
          <w:p w14:paraId="2F0CD82F" w14:textId="10099AD0" w:rsidR="007E12E8" w:rsidRPr="00987569" w:rsidRDefault="007E12E8" w:rsidP="007E12E8">
            <w:pPr>
              <w:widowControl w:val="0"/>
              <w:autoSpaceDE w:val="0"/>
              <w:autoSpaceDN w:val="0"/>
              <w:adjustRightInd w:val="0"/>
              <w:spacing w:after="0" w:line="240" w:lineRule="auto"/>
              <w:jc w:val="center"/>
              <w:rPr>
                <w:rFonts w:cstheme="minorHAnsi"/>
                <w:sz w:val="24"/>
                <w:szCs w:val="24"/>
              </w:rPr>
            </w:pPr>
            <w:r w:rsidRPr="00987569">
              <w:rPr>
                <w:rFonts w:cstheme="minorHAnsi"/>
                <w:sz w:val="24"/>
                <w:szCs w:val="24"/>
              </w:rPr>
              <w:t>20 à 50 %</w:t>
            </w:r>
          </w:p>
        </w:tc>
      </w:tr>
      <w:tr w:rsidR="00987569" w:rsidRPr="00987569" w14:paraId="66146B47" w14:textId="77777777" w:rsidTr="00955A8B">
        <w:trPr>
          <w:trHeight w:val="397"/>
          <w:jc w:val="center"/>
        </w:trPr>
        <w:tc>
          <w:tcPr>
            <w:tcW w:w="4101" w:type="dxa"/>
            <w:shd w:val="clear" w:color="auto" w:fill="auto"/>
            <w:vAlign w:val="center"/>
          </w:tcPr>
          <w:p w14:paraId="19115B07" w14:textId="77777777" w:rsidR="007E12E8" w:rsidRPr="00987569" w:rsidRDefault="007E12E8" w:rsidP="007E12E8">
            <w:pPr>
              <w:widowControl w:val="0"/>
              <w:autoSpaceDE w:val="0"/>
              <w:autoSpaceDN w:val="0"/>
              <w:adjustRightInd w:val="0"/>
              <w:spacing w:after="0" w:line="240" w:lineRule="auto"/>
              <w:rPr>
                <w:rFonts w:cstheme="minorHAnsi"/>
                <w:sz w:val="24"/>
                <w:szCs w:val="24"/>
              </w:rPr>
            </w:pPr>
            <w:r w:rsidRPr="00987569">
              <w:rPr>
                <w:rFonts w:cstheme="minorHAnsi"/>
                <w:sz w:val="24"/>
                <w:szCs w:val="24"/>
              </w:rPr>
              <w:t>Logiciels</w:t>
            </w:r>
          </w:p>
        </w:tc>
        <w:tc>
          <w:tcPr>
            <w:tcW w:w="1985" w:type="dxa"/>
            <w:shd w:val="clear" w:color="auto" w:fill="auto"/>
            <w:vAlign w:val="center"/>
          </w:tcPr>
          <w:p w14:paraId="5E7B378E" w14:textId="57317C79" w:rsidR="007E12E8" w:rsidRPr="00987569" w:rsidRDefault="007E12E8" w:rsidP="007E12E8">
            <w:pPr>
              <w:widowControl w:val="0"/>
              <w:autoSpaceDE w:val="0"/>
              <w:autoSpaceDN w:val="0"/>
              <w:adjustRightInd w:val="0"/>
              <w:spacing w:after="0" w:line="240" w:lineRule="auto"/>
              <w:ind w:left="40"/>
              <w:jc w:val="center"/>
              <w:rPr>
                <w:rFonts w:cstheme="minorHAnsi"/>
                <w:sz w:val="24"/>
                <w:szCs w:val="24"/>
              </w:rPr>
            </w:pPr>
            <w:r w:rsidRPr="00987569">
              <w:rPr>
                <w:rFonts w:cstheme="minorHAnsi"/>
                <w:sz w:val="24"/>
                <w:szCs w:val="24"/>
              </w:rPr>
              <w:t>2 à 3 ans</w:t>
            </w:r>
          </w:p>
        </w:tc>
        <w:tc>
          <w:tcPr>
            <w:tcW w:w="2702" w:type="dxa"/>
            <w:shd w:val="clear" w:color="auto" w:fill="auto"/>
            <w:vAlign w:val="center"/>
          </w:tcPr>
          <w:p w14:paraId="1EA975AF" w14:textId="7E748DF3" w:rsidR="007E12E8" w:rsidRPr="00987569" w:rsidRDefault="007E12E8" w:rsidP="007E12E8">
            <w:pPr>
              <w:widowControl w:val="0"/>
              <w:autoSpaceDE w:val="0"/>
              <w:autoSpaceDN w:val="0"/>
              <w:adjustRightInd w:val="0"/>
              <w:spacing w:after="0" w:line="240" w:lineRule="auto"/>
              <w:jc w:val="center"/>
              <w:rPr>
                <w:rFonts w:cstheme="minorHAnsi"/>
                <w:sz w:val="24"/>
                <w:szCs w:val="24"/>
              </w:rPr>
            </w:pPr>
            <w:r w:rsidRPr="00987569">
              <w:rPr>
                <w:rFonts w:cstheme="minorHAnsi"/>
                <w:sz w:val="24"/>
                <w:szCs w:val="24"/>
              </w:rPr>
              <w:t>33,33 à 50 %</w:t>
            </w:r>
          </w:p>
        </w:tc>
      </w:tr>
    </w:tbl>
    <w:p w14:paraId="38645F2E" w14:textId="39C4269F" w:rsidR="00306037" w:rsidRDefault="00306037" w:rsidP="00CB3F2C">
      <w:pPr>
        <w:widowControl w:val="0"/>
        <w:autoSpaceDE w:val="0"/>
        <w:autoSpaceDN w:val="0"/>
        <w:adjustRightInd w:val="0"/>
        <w:spacing w:after="0" w:line="240" w:lineRule="auto"/>
        <w:rPr>
          <w:rFonts w:cs="Calibri"/>
          <w:sz w:val="24"/>
          <w:szCs w:val="24"/>
        </w:rPr>
      </w:pPr>
    </w:p>
    <w:p w14:paraId="350A7349" w14:textId="01504B31" w:rsidR="00D93E51" w:rsidRDefault="00D93E51" w:rsidP="00CB3F2C">
      <w:pPr>
        <w:widowControl w:val="0"/>
        <w:autoSpaceDE w:val="0"/>
        <w:autoSpaceDN w:val="0"/>
        <w:adjustRightInd w:val="0"/>
        <w:spacing w:after="0" w:line="240" w:lineRule="auto"/>
        <w:rPr>
          <w:rFonts w:cs="Calibri"/>
          <w:sz w:val="24"/>
          <w:szCs w:val="24"/>
        </w:rPr>
      </w:pPr>
      <w:r>
        <w:rPr>
          <w:rFonts w:cs="Calibri"/>
          <w:sz w:val="24"/>
          <w:szCs w:val="24"/>
        </w:rPr>
        <w:t xml:space="preserve">Un tableau </w:t>
      </w:r>
      <w:r w:rsidR="003B7063">
        <w:rPr>
          <w:rFonts w:cs="Calibri"/>
          <w:sz w:val="24"/>
          <w:szCs w:val="24"/>
        </w:rPr>
        <w:t>des mouvements</w:t>
      </w:r>
      <w:r>
        <w:rPr>
          <w:rFonts w:cs="Calibri"/>
          <w:sz w:val="24"/>
          <w:szCs w:val="24"/>
        </w:rPr>
        <w:t xml:space="preserve"> des amortissements est joint (cf. TABLEAU II).</w:t>
      </w:r>
    </w:p>
    <w:p w14:paraId="00614436" w14:textId="77777777" w:rsidR="00951E92" w:rsidRPr="00306037" w:rsidRDefault="00951E92" w:rsidP="00CB3F2C">
      <w:pPr>
        <w:widowControl w:val="0"/>
        <w:autoSpaceDE w:val="0"/>
        <w:autoSpaceDN w:val="0"/>
        <w:adjustRightInd w:val="0"/>
        <w:spacing w:after="0" w:line="240" w:lineRule="auto"/>
        <w:rPr>
          <w:rFonts w:cs="Calibri"/>
          <w:sz w:val="24"/>
          <w:szCs w:val="24"/>
        </w:rPr>
      </w:pPr>
    </w:p>
    <w:p w14:paraId="7DA4401F" w14:textId="566B76B8" w:rsidR="00306037" w:rsidRPr="00955A8B" w:rsidRDefault="00955A8B" w:rsidP="000355E3">
      <w:pPr>
        <w:pStyle w:val="Paragraphedeliste"/>
        <w:widowControl w:val="0"/>
        <w:numPr>
          <w:ilvl w:val="0"/>
          <w:numId w:val="12"/>
        </w:numPr>
        <w:autoSpaceDE w:val="0"/>
        <w:autoSpaceDN w:val="0"/>
        <w:adjustRightInd w:val="0"/>
        <w:spacing w:after="0" w:line="240" w:lineRule="auto"/>
        <w:rPr>
          <w:rFonts w:cs="Calibri"/>
          <w:b/>
          <w:sz w:val="24"/>
          <w:szCs w:val="24"/>
        </w:rPr>
      </w:pPr>
      <w:r w:rsidRPr="00955A8B">
        <w:rPr>
          <w:rFonts w:cs="Calibri"/>
          <w:b/>
          <w:sz w:val="24"/>
          <w:szCs w:val="24"/>
        </w:rPr>
        <w:t xml:space="preserve">IMMOBILISATIONS GREVEES DE DROIT </w:t>
      </w:r>
      <w:r>
        <w:rPr>
          <w:rFonts w:cs="Calibri"/>
          <w:b/>
          <w:sz w:val="24"/>
          <w:szCs w:val="24"/>
        </w:rPr>
        <w:t xml:space="preserve">(PRET A USAGE) </w:t>
      </w:r>
      <w:r w:rsidRPr="00955A8B">
        <w:rPr>
          <w:rFonts w:cs="Calibri"/>
          <w:b/>
          <w:sz w:val="24"/>
          <w:szCs w:val="24"/>
        </w:rPr>
        <w:t>:</w:t>
      </w:r>
    </w:p>
    <w:p w14:paraId="213CF25B" w14:textId="77777777" w:rsidR="00306037" w:rsidRPr="00306037" w:rsidRDefault="00306037" w:rsidP="00CB3F2C">
      <w:pPr>
        <w:widowControl w:val="0"/>
        <w:autoSpaceDE w:val="0"/>
        <w:autoSpaceDN w:val="0"/>
        <w:adjustRightInd w:val="0"/>
        <w:spacing w:after="0" w:line="240" w:lineRule="auto"/>
        <w:rPr>
          <w:rFonts w:cs="Calibri"/>
          <w:sz w:val="24"/>
          <w:szCs w:val="24"/>
        </w:rPr>
      </w:pPr>
    </w:p>
    <w:p w14:paraId="07F3C150" w14:textId="798F2E41" w:rsidR="000804D3" w:rsidRPr="000804D3" w:rsidRDefault="000804D3" w:rsidP="00CB3F2C">
      <w:pPr>
        <w:widowControl w:val="0"/>
        <w:autoSpaceDE w:val="0"/>
        <w:autoSpaceDN w:val="0"/>
        <w:adjustRightInd w:val="0"/>
        <w:spacing w:after="0" w:line="240" w:lineRule="auto"/>
        <w:rPr>
          <w:rFonts w:cs="Calibri"/>
          <w:sz w:val="24"/>
          <w:szCs w:val="24"/>
          <w:u w:val="single"/>
        </w:rPr>
      </w:pPr>
      <w:r w:rsidRPr="000804D3">
        <w:rPr>
          <w:rFonts w:cs="Calibri"/>
          <w:sz w:val="24"/>
          <w:szCs w:val="24"/>
          <w:u w:val="single"/>
        </w:rPr>
        <w:t>Proposition de rédaction :</w:t>
      </w:r>
    </w:p>
    <w:p w14:paraId="04EE7551" w14:textId="77777777" w:rsidR="000804D3" w:rsidRDefault="000804D3" w:rsidP="00CB3F2C">
      <w:pPr>
        <w:widowControl w:val="0"/>
        <w:autoSpaceDE w:val="0"/>
        <w:autoSpaceDN w:val="0"/>
        <w:adjustRightInd w:val="0"/>
        <w:spacing w:after="0" w:line="240" w:lineRule="auto"/>
        <w:rPr>
          <w:rFonts w:cs="Calibri"/>
          <w:sz w:val="24"/>
          <w:szCs w:val="24"/>
        </w:rPr>
      </w:pPr>
    </w:p>
    <w:p w14:paraId="3A2A41BC" w14:textId="7959E003" w:rsidR="00306037" w:rsidRPr="00306037" w:rsidRDefault="00306037" w:rsidP="00CB3F2C">
      <w:pPr>
        <w:widowControl w:val="0"/>
        <w:autoSpaceDE w:val="0"/>
        <w:autoSpaceDN w:val="0"/>
        <w:adjustRightInd w:val="0"/>
        <w:spacing w:after="0" w:line="240" w:lineRule="auto"/>
        <w:rPr>
          <w:rFonts w:cs="Calibri"/>
          <w:sz w:val="24"/>
          <w:szCs w:val="24"/>
        </w:rPr>
      </w:pPr>
      <w:r w:rsidRPr="00304CDE">
        <w:rPr>
          <w:rFonts w:cs="Calibri"/>
          <w:sz w:val="24"/>
          <w:szCs w:val="24"/>
        </w:rPr>
        <w:t>L'</w:t>
      </w:r>
      <w:r w:rsidR="00CD2550">
        <w:rPr>
          <w:rFonts w:cs="Calibri"/>
          <w:sz w:val="24"/>
          <w:szCs w:val="24"/>
        </w:rPr>
        <w:t xml:space="preserve">Ogec </w:t>
      </w:r>
      <w:r w:rsidRPr="00304CDE">
        <w:rPr>
          <w:rFonts w:cs="Calibri"/>
          <w:sz w:val="24"/>
          <w:szCs w:val="24"/>
        </w:rPr>
        <w:t xml:space="preserve">dispose de locaux </w:t>
      </w:r>
      <w:r w:rsidR="00CD2550">
        <w:rPr>
          <w:rFonts w:cs="Calibri"/>
          <w:sz w:val="24"/>
          <w:szCs w:val="24"/>
        </w:rPr>
        <w:t xml:space="preserve">mis à sa disposition </w:t>
      </w:r>
      <w:r w:rsidRPr="00304CDE">
        <w:rPr>
          <w:rFonts w:cs="Calibri"/>
          <w:sz w:val="24"/>
          <w:szCs w:val="24"/>
        </w:rPr>
        <w:t>gratuit</w:t>
      </w:r>
      <w:r w:rsidR="00CD2550">
        <w:rPr>
          <w:rFonts w:cs="Calibri"/>
          <w:sz w:val="24"/>
          <w:szCs w:val="24"/>
        </w:rPr>
        <w:t>ement</w:t>
      </w:r>
      <w:r w:rsidRPr="00304CDE">
        <w:rPr>
          <w:rFonts w:cs="Calibri"/>
          <w:sz w:val="24"/>
          <w:szCs w:val="24"/>
        </w:rPr>
        <w:t xml:space="preserve"> dans le cadre d'un </w:t>
      </w:r>
      <w:r w:rsidR="00CD2550">
        <w:rPr>
          <w:rFonts w:cs="Calibri"/>
          <w:sz w:val="24"/>
          <w:szCs w:val="24"/>
        </w:rPr>
        <w:t>prêt à usage</w:t>
      </w:r>
      <w:r w:rsidRPr="00304CDE">
        <w:rPr>
          <w:rFonts w:cs="Calibri"/>
          <w:sz w:val="24"/>
          <w:szCs w:val="24"/>
        </w:rPr>
        <w:t>.</w:t>
      </w:r>
    </w:p>
    <w:p w14:paraId="6A43FBB0" w14:textId="4A6A7C7C" w:rsidR="00306037" w:rsidRPr="00306037" w:rsidRDefault="00306037" w:rsidP="00CB3F2C">
      <w:pPr>
        <w:widowControl w:val="0"/>
        <w:autoSpaceDE w:val="0"/>
        <w:autoSpaceDN w:val="0"/>
        <w:adjustRightInd w:val="0"/>
        <w:spacing w:after="0" w:line="240" w:lineRule="auto"/>
        <w:rPr>
          <w:rFonts w:cs="Calibri"/>
          <w:sz w:val="24"/>
          <w:szCs w:val="24"/>
        </w:rPr>
      </w:pPr>
      <w:r w:rsidRPr="00304CDE">
        <w:rPr>
          <w:rFonts w:cs="Calibri"/>
          <w:sz w:val="24"/>
          <w:szCs w:val="24"/>
        </w:rPr>
        <w:t xml:space="preserve">Conformément à la note </w:t>
      </w:r>
      <w:r w:rsidR="00CD2550">
        <w:rPr>
          <w:rFonts w:cs="Calibri"/>
          <w:sz w:val="24"/>
          <w:szCs w:val="24"/>
        </w:rPr>
        <w:t xml:space="preserve">du </w:t>
      </w:r>
      <w:r w:rsidRPr="00304CDE">
        <w:rPr>
          <w:rFonts w:cs="Calibri"/>
          <w:sz w:val="24"/>
          <w:szCs w:val="24"/>
        </w:rPr>
        <w:t xml:space="preserve">CNC </w:t>
      </w:r>
      <w:r w:rsidR="00CD2550">
        <w:rPr>
          <w:rFonts w:cs="Calibri"/>
          <w:sz w:val="24"/>
          <w:szCs w:val="24"/>
        </w:rPr>
        <w:t xml:space="preserve">(Centre national de la comptabilité) </w:t>
      </w:r>
      <w:r w:rsidRPr="00304CDE">
        <w:rPr>
          <w:rFonts w:cs="Calibri"/>
          <w:sz w:val="24"/>
          <w:szCs w:val="24"/>
        </w:rPr>
        <w:t>du 13 mars 2007, cet avantage économique a fait l'objet d'une valorisation et d'une comptabilisation dans les termes suivants :</w:t>
      </w:r>
    </w:p>
    <w:p w14:paraId="3477AA74" w14:textId="1EA71D0F" w:rsidR="00306037" w:rsidRPr="00306037" w:rsidRDefault="00306037" w:rsidP="00CB3F2C">
      <w:pPr>
        <w:widowControl w:val="0"/>
        <w:autoSpaceDE w:val="0"/>
        <w:autoSpaceDN w:val="0"/>
        <w:adjustRightInd w:val="0"/>
        <w:spacing w:after="0" w:line="240" w:lineRule="auto"/>
        <w:rPr>
          <w:rFonts w:cs="Calibri"/>
          <w:sz w:val="24"/>
          <w:szCs w:val="24"/>
        </w:rPr>
      </w:pPr>
      <w:r w:rsidRPr="00304CDE">
        <w:rPr>
          <w:rFonts w:cs="Calibri"/>
          <w:sz w:val="24"/>
          <w:szCs w:val="24"/>
        </w:rPr>
        <w:t xml:space="preserve">Le </w:t>
      </w:r>
      <w:r w:rsidR="00CD2550">
        <w:rPr>
          <w:rFonts w:cs="Calibri"/>
          <w:sz w:val="24"/>
          <w:szCs w:val="24"/>
        </w:rPr>
        <w:t>prêt à usage</w:t>
      </w:r>
      <w:r w:rsidRPr="00304CDE">
        <w:rPr>
          <w:rFonts w:cs="Calibri"/>
          <w:sz w:val="24"/>
          <w:szCs w:val="24"/>
        </w:rPr>
        <w:t xml:space="preserve"> signé pour une durée de …… années à compter du …/…/…</w:t>
      </w:r>
      <w:r w:rsidR="00CD2550">
        <w:rPr>
          <w:rFonts w:cs="Calibri"/>
          <w:sz w:val="24"/>
          <w:szCs w:val="24"/>
        </w:rPr>
        <w:t xml:space="preserve"> permet à l'Ogec</w:t>
      </w:r>
      <w:r w:rsidRPr="00304CDE">
        <w:rPr>
          <w:rFonts w:cs="Calibri"/>
          <w:sz w:val="24"/>
          <w:szCs w:val="24"/>
        </w:rPr>
        <w:t xml:space="preserve"> de disposer gratuitement de bâtiments représentant une surface de ……m</w:t>
      </w:r>
      <w:r w:rsidR="00CD2550">
        <w:rPr>
          <w:rFonts w:cs="Calibri"/>
          <w:sz w:val="24"/>
          <w:szCs w:val="24"/>
        </w:rPr>
        <w:t>²</w:t>
      </w:r>
      <w:r w:rsidRPr="00304CDE">
        <w:rPr>
          <w:rFonts w:cs="Calibri"/>
          <w:sz w:val="24"/>
          <w:szCs w:val="24"/>
        </w:rPr>
        <w:t>. La valeur à neuf de cet ensemble immobilier est évaluée à : …… m</w:t>
      </w:r>
      <w:r w:rsidR="008C4B44">
        <w:rPr>
          <w:rFonts w:cs="Calibri"/>
          <w:sz w:val="24"/>
          <w:szCs w:val="24"/>
        </w:rPr>
        <w:t>²</w:t>
      </w:r>
      <w:r w:rsidRPr="00304CDE">
        <w:rPr>
          <w:rFonts w:cs="Calibri"/>
          <w:sz w:val="24"/>
          <w:szCs w:val="24"/>
        </w:rPr>
        <w:t xml:space="preserve"> x </w:t>
      </w:r>
      <w:r w:rsidR="00CD2550">
        <w:rPr>
          <w:rFonts w:cs="Calibri"/>
          <w:sz w:val="24"/>
          <w:szCs w:val="24"/>
        </w:rPr>
        <w:t>…….</w:t>
      </w:r>
      <w:r w:rsidRPr="00304CDE">
        <w:rPr>
          <w:rFonts w:cs="Calibri"/>
          <w:sz w:val="24"/>
          <w:szCs w:val="24"/>
        </w:rPr>
        <w:t xml:space="preserve"> €, soit …… K€.</w:t>
      </w:r>
    </w:p>
    <w:p w14:paraId="514CA487" w14:textId="05AB407F" w:rsidR="00306037" w:rsidRPr="00306037" w:rsidRDefault="00306037" w:rsidP="00CB3F2C">
      <w:pPr>
        <w:widowControl w:val="0"/>
        <w:autoSpaceDE w:val="0"/>
        <w:autoSpaceDN w:val="0"/>
        <w:adjustRightInd w:val="0"/>
        <w:spacing w:after="0" w:line="240" w:lineRule="auto"/>
        <w:rPr>
          <w:rFonts w:cs="Calibri"/>
          <w:sz w:val="24"/>
          <w:szCs w:val="24"/>
        </w:rPr>
      </w:pPr>
      <w:r w:rsidRPr="00304CDE">
        <w:rPr>
          <w:rFonts w:cs="Calibri"/>
          <w:sz w:val="24"/>
          <w:szCs w:val="24"/>
        </w:rPr>
        <w:t xml:space="preserve">Le droit d'usage gratuit a été évalué à partir de cette estimation de valeur à neuf de …… K€ x 2 % par année de jouissance pour l'ensemble de la durée du </w:t>
      </w:r>
      <w:r w:rsidR="00CD2550">
        <w:rPr>
          <w:rFonts w:cs="Calibri"/>
          <w:sz w:val="24"/>
          <w:szCs w:val="24"/>
        </w:rPr>
        <w:t>prêt à usage</w:t>
      </w:r>
      <w:r w:rsidRPr="00304CDE">
        <w:rPr>
          <w:rFonts w:cs="Calibri"/>
          <w:sz w:val="24"/>
          <w:szCs w:val="24"/>
        </w:rPr>
        <w:t xml:space="preserve">, soit … années. La valeur totale de ce droit, soit …… K€, a fait l'objet d'un enregistrement à l'actif dans le compte </w:t>
      </w:r>
      <w:r w:rsidR="00CD2550">
        <w:rPr>
          <w:rFonts w:cs="Calibri"/>
          <w:sz w:val="24"/>
          <w:szCs w:val="24"/>
        </w:rPr>
        <w:t>« </w:t>
      </w:r>
      <w:r w:rsidRPr="00304CDE">
        <w:rPr>
          <w:rFonts w:cs="Calibri"/>
          <w:sz w:val="24"/>
          <w:szCs w:val="24"/>
        </w:rPr>
        <w:t>immobilisations gr</w:t>
      </w:r>
      <w:r w:rsidR="00CD2550">
        <w:rPr>
          <w:rFonts w:cs="Calibri"/>
          <w:sz w:val="24"/>
          <w:szCs w:val="24"/>
        </w:rPr>
        <w:t>e</w:t>
      </w:r>
      <w:r w:rsidRPr="00304CDE">
        <w:rPr>
          <w:rFonts w:cs="Calibri"/>
          <w:sz w:val="24"/>
          <w:szCs w:val="24"/>
        </w:rPr>
        <w:t>vées de droit</w:t>
      </w:r>
      <w:r w:rsidR="00CD2550">
        <w:rPr>
          <w:rFonts w:cs="Calibri"/>
          <w:sz w:val="24"/>
          <w:szCs w:val="24"/>
        </w:rPr>
        <w:t> »</w:t>
      </w:r>
      <w:r w:rsidRPr="00304CDE">
        <w:rPr>
          <w:rFonts w:cs="Calibri"/>
          <w:sz w:val="24"/>
          <w:szCs w:val="24"/>
        </w:rPr>
        <w:t xml:space="preserve"> </w:t>
      </w:r>
      <w:r w:rsidR="00CD2550">
        <w:rPr>
          <w:rFonts w:cs="Calibri"/>
          <w:sz w:val="24"/>
          <w:szCs w:val="24"/>
        </w:rPr>
        <w:t xml:space="preserve">(compte 2280) avec en </w:t>
      </w:r>
      <w:r w:rsidRPr="00304CDE">
        <w:rPr>
          <w:rFonts w:cs="Calibri"/>
          <w:sz w:val="24"/>
          <w:szCs w:val="24"/>
        </w:rPr>
        <w:t xml:space="preserve">contrepartie l'enregistrement </w:t>
      </w:r>
      <w:r w:rsidR="000804D3">
        <w:rPr>
          <w:rFonts w:cs="Calibri"/>
          <w:sz w:val="24"/>
          <w:szCs w:val="24"/>
        </w:rPr>
        <w:t xml:space="preserve">pour un montant équivalent </w:t>
      </w:r>
      <w:r w:rsidRPr="00304CDE">
        <w:rPr>
          <w:rFonts w:cs="Calibri"/>
          <w:sz w:val="24"/>
          <w:szCs w:val="24"/>
        </w:rPr>
        <w:t xml:space="preserve">des droits des propriétaires dans les </w:t>
      </w:r>
      <w:r w:rsidR="00CD2550">
        <w:rPr>
          <w:rFonts w:cs="Calibri"/>
          <w:sz w:val="24"/>
          <w:szCs w:val="24"/>
        </w:rPr>
        <w:t xml:space="preserve">« autres </w:t>
      </w:r>
      <w:r w:rsidRPr="00304CDE">
        <w:rPr>
          <w:rFonts w:cs="Calibri"/>
          <w:sz w:val="24"/>
          <w:szCs w:val="24"/>
        </w:rPr>
        <w:t xml:space="preserve">fonds </w:t>
      </w:r>
      <w:r w:rsidR="00CD2550">
        <w:rPr>
          <w:rFonts w:cs="Calibri"/>
          <w:sz w:val="24"/>
          <w:szCs w:val="24"/>
        </w:rPr>
        <w:t>associatifs » (compte 2291)</w:t>
      </w:r>
      <w:r w:rsidRPr="00304CDE">
        <w:rPr>
          <w:rFonts w:cs="Calibri"/>
          <w:sz w:val="24"/>
          <w:szCs w:val="24"/>
        </w:rPr>
        <w:t>.</w:t>
      </w:r>
    </w:p>
    <w:p w14:paraId="0450BCAB" w14:textId="77777777" w:rsidR="00306037" w:rsidRPr="00306037" w:rsidRDefault="00306037" w:rsidP="00CB3F2C">
      <w:pPr>
        <w:widowControl w:val="0"/>
        <w:autoSpaceDE w:val="0"/>
        <w:autoSpaceDN w:val="0"/>
        <w:adjustRightInd w:val="0"/>
        <w:spacing w:after="0" w:line="240" w:lineRule="auto"/>
        <w:rPr>
          <w:rFonts w:cs="Calibri"/>
          <w:sz w:val="24"/>
          <w:szCs w:val="24"/>
        </w:rPr>
      </w:pPr>
    </w:p>
    <w:p w14:paraId="286295A2" w14:textId="46BEF595" w:rsidR="00306037" w:rsidRDefault="000804D3" w:rsidP="00CB3F2C">
      <w:pPr>
        <w:widowControl w:val="0"/>
        <w:autoSpaceDE w:val="0"/>
        <w:autoSpaceDN w:val="0"/>
        <w:adjustRightInd w:val="0"/>
        <w:spacing w:after="0" w:line="240" w:lineRule="auto"/>
        <w:rPr>
          <w:rFonts w:cs="Calibri"/>
          <w:sz w:val="24"/>
          <w:szCs w:val="24"/>
        </w:rPr>
      </w:pPr>
      <w:r>
        <w:rPr>
          <w:rFonts w:cs="Calibri"/>
          <w:sz w:val="24"/>
          <w:szCs w:val="24"/>
        </w:rPr>
        <w:t>L’amortissement du droit d’usage gratuit n’a pas d’incidence sur le résultat :</w:t>
      </w:r>
    </w:p>
    <w:p w14:paraId="26E02E98" w14:textId="39374E80" w:rsidR="000804D3" w:rsidRDefault="000804D3" w:rsidP="000355E3">
      <w:pPr>
        <w:pStyle w:val="Paragraphedeliste"/>
        <w:widowControl w:val="0"/>
        <w:numPr>
          <w:ilvl w:val="0"/>
          <w:numId w:val="15"/>
        </w:numPr>
        <w:autoSpaceDE w:val="0"/>
        <w:autoSpaceDN w:val="0"/>
        <w:adjustRightInd w:val="0"/>
        <w:spacing w:after="0" w:line="240" w:lineRule="auto"/>
        <w:rPr>
          <w:rFonts w:cs="Calibri"/>
          <w:sz w:val="24"/>
          <w:szCs w:val="24"/>
        </w:rPr>
      </w:pPr>
      <w:r>
        <w:rPr>
          <w:rFonts w:cs="Calibri"/>
          <w:sz w:val="24"/>
          <w:szCs w:val="24"/>
        </w:rPr>
        <w:t>La dotation aux amortissements est constatée dans le compte 8610 (emploi des contributions volontaires en nature) par la contrepartie d’une diminution du compte 2280 ;</w:t>
      </w:r>
    </w:p>
    <w:p w14:paraId="389C341B" w14:textId="7C25F030" w:rsidR="000804D3" w:rsidRPr="000804D3" w:rsidRDefault="000804D3" w:rsidP="000355E3">
      <w:pPr>
        <w:pStyle w:val="Paragraphedeliste"/>
        <w:widowControl w:val="0"/>
        <w:numPr>
          <w:ilvl w:val="0"/>
          <w:numId w:val="15"/>
        </w:numPr>
        <w:autoSpaceDE w:val="0"/>
        <w:autoSpaceDN w:val="0"/>
        <w:adjustRightInd w:val="0"/>
        <w:spacing w:after="0" w:line="240" w:lineRule="auto"/>
        <w:rPr>
          <w:rFonts w:cs="Calibri"/>
          <w:sz w:val="24"/>
          <w:szCs w:val="24"/>
        </w:rPr>
      </w:pPr>
      <w:r>
        <w:rPr>
          <w:rFonts w:cs="Calibri"/>
          <w:sz w:val="24"/>
          <w:szCs w:val="24"/>
        </w:rPr>
        <w:t>En sens inverse, les droits des propriétaires (compte 2291) diminuent par la contrepartie d’un compte 8710 (prestations en nature).</w:t>
      </w:r>
    </w:p>
    <w:p w14:paraId="4C10A278" w14:textId="090EF3C8" w:rsidR="002667BF" w:rsidRDefault="002667BF" w:rsidP="00CB3F2C">
      <w:pPr>
        <w:widowControl w:val="0"/>
        <w:autoSpaceDE w:val="0"/>
        <w:autoSpaceDN w:val="0"/>
        <w:adjustRightInd w:val="0"/>
        <w:spacing w:after="0" w:line="240" w:lineRule="auto"/>
        <w:rPr>
          <w:rFonts w:cs="Calibri"/>
          <w:sz w:val="24"/>
          <w:szCs w:val="24"/>
        </w:rPr>
      </w:pPr>
    </w:p>
    <w:p w14:paraId="0198C3F8" w14:textId="5B78513F" w:rsidR="00D1104F" w:rsidRPr="00955A8B" w:rsidRDefault="00D1104F" w:rsidP="000355E3">
      <w:pPr>
        <w:pStyle w:val="Paragraphedeliste"/>
        <w:widowControl w:val="0"/>
        <w:numPr>
          <w:ilvl w:val="0"/>
          <w:numId w:val="12"/>
        </w:numPr>
        <w:autoSpaceDE w:val="0"/>
        <w:autoSpaceDN w:val="0"/>
        <w:adjustRightInd w:val="0"/>
        <w:spacing w:after="0" w:line="240" w:lineRule="auto"/>
        <w:rPr>
          <w:rFonts w:cs="Calibri"/>
          <w:b/>
          <w:sz w:val="24"/>
          <w:szCs w:val="24"/>
        </w:rPr>
      </w:pPr>
      <w:r>
        <w:rPr>
          <w:rFonts w:cs="Calibri"/>
          <w:b/>
          <w:sz w:val="24"/>
          <w:szCs w:val="24"/>
        </w:rPr>
        <w:t>DEPRECIATIONS D’ELEMENTS D’ACTIF :</w:t>
      </w:r>
    </w:p>
    <w:p w14:paraId="5CA2B432" w14:textId="31D1CD62" w:rsidR="00D1104F" w:rsidRDefault="00D1104F" w:rsidP="00D1104F">
      <w:pPr>
        <w:widowControl w:val="0"/>
        <w:autoSpaceDE w:val="0"/>
        <w:autoSpaceDN w:val="0"/>
        <w:adjustRightInd w:val="0"/>
        <w:spacing w:after="0" w:line="240" w:lineRule="auto"/>
        <w:rPr>
          <w:rFonts w:cs="Calibri"/>
          <w:sz w:val="24"/>
          <w:szCs w:val="24"/>
        </w:rPr>
      </w:pPr>
    </w:p>
    <w:p w14:paraId="55500C08" w14:textId="6B3B2BEB" w:rsidR="00D1104F" w:rsidRPr="00306037" w:rsidRDefault="00D1104F" w:rsidP="00D1104F">
      <w:pPr>
        <w:widowControl w:val="0"/>
        <w:autoSpaceDE w:val="0"/>
        <w:autoSpaceDN w:val="0"/>
        <w:adjustRightInd w:val="0"/>
        <w:spacing w:after="0" w:line="240" w:lineRule="auto"/>
        <w:rPr>
          <w:rFonts w:cs="Calibri"/>
          <w:sz w:val="24"/>
          <w:szCs w:val="24"/>
        </w:rPr>
      </w:pPr>
      <w:r>
        <w:rPr>
          <w:rFonts w:cs="Calibri"/>
          <w:sz w:val="24"/>
          <w:szCs w:val="24"/>
        </w:rPr>
        <w:t>Un tableau des mouvements des dépréciations est joint (cf. TABLEAU III).</w:t>
      </w:r>
    </w:p>
    <w:p w14:paraId="68E7B75B" w14:textId="7AB1E2D5" w:rsidR="00D1104F" w:rsidRDefault="00D1104F" w:rsidP="00D1104F">
      <w:pPr>
        <w:widowControl w:val="0"/>
        <w:autoSpaceDE w:val="0"/>
        <w:autoSpaceDN w:val="0"/>
        <w:adjustRightInd w:val="0"/>
        <w:spacing w:after="0" w:line="240" w:lineRule="auto"/>
        <w:rPr>
          <w:rFonts w:cs="Calibri"/>
          <w:sz w:val="24"/>
          <w:szCs w:val="24"/>
        </w:rPr>
      </w:pPr>
    </w:p>
    <w:p w14:paraId="1557FC98" w14:textId="7909F46C" w:rsidR="00AB4AD2" w:rsidRDefault="00B83E8C" w:rsidP="00D1104F">
      <w:pPr>
        <w:widowControl w:val="0"/>
        <w:autoSpaceDE w:val="0"/>
        <w:autoSpaceDN w:val="0"/>
        <w:adjustRightInd w:val="0"/>
        <w:spacing w:after="0" w:line="240" w:lineRule="auto"/>
        <w:rPr>
          <w:rFonts w:cs="Calibri"/>
          <w:sz w:val="24"/>
          <w:szCs w:val="24"/>
        </w:rPr>
      </w:pPr>
      <w:r>
        <w:rPr>
          <w:rFonts w:cs="Calibri"/>
          <w:sz w:val="24"/>
          <w:szCs w:val="24"/>
        </w:rPr>
        <w:t xml:space="preserve">Indication des </w:t>
      </w:r>
      <w:r w:rsidR="00FF5DB2">
        <w:rPr>
          <w:rFonts w:cs="Calibri"/>
          <w:sz w:val="24"/>
          <w:szCs w:val="24"/>
        </w:rPr>
        <w:t>méthodes utilisées pour calculer</w:t>
      </w:r>
      <w:r>
        <w:rPr>
          <w:rFonts w:cs="Calibri"/>
          <w:sz w:val="24"/>
          <w:szCs w:val="24"/>
        </w:rPr>
        <w:t xml:space="preserve"> </w:t>
      </w:r>
      <w:r w:rsidR="00FF5DB2">
        <w:rPr>
          <w:rFonts w:cs="Calibri"/>
          <w:sz w:val="24"/>
          <w:szCs w:val="24"/>
        </w:rPr>
        <w:t>les</w:t>
      </w:r>
      <w:r>
        <w:rPr>
          <w:rFonts w:cs="Calibri"/>
          <w:sz w:val="24"/>
          <w:szCs w:val="24"/>
        </w:rPr>
        <w:t xml:space="preserve"> dépréciation</w:t>
      </w:r>
      <w:r w:rsidR="00FF5DB2">
        <w:rPr>
          <w:rFonts w:cs="Calibri"/>
          <w:sz w:val="24"/>
          <w:szCs w:val="24"/>
        </w:rPr>
        <w:t>s</w:t>
      </w:r>
      <w:r>
        <w:rPr>
          <w:rFonts w:cs="Calibri"/>
          <w:sz w:val="24"/>
          <w:szCs w:val="24"/>
        </w:rPr>
        <w:t xml:space="preserve">, en particulier </w:t>
      </w:r>
      <w:r w:rsidR="00FF5DB2">
        <w:rPr>
          <w:rFonts w:cs="Calibri"/>
          <w:sz w:val="24"/>
          <w:szCs w:val="24"/>
        </w:rPr>
        <w:t>les dépréciations relatives</w:t>
      </w:r>
      <w:r>
        <w:rPr>
          <w:rFonts w:cs="Calibri"/>
          <w:sz w:val="24"/>
          <w:szCs w:val="24"/>
        </w:rPr>
        <w:t xml:space="preserve"> </w:t>
      </w:r>
      <w:r w:rsidR="00FF5DB2">
        <w:rPr>
          <w:rFonts w:cs="Calibri"/>
          <w:sz w:val="24"/>
          <w:szCs w:val="24"/>
        </w:rPr>
        <w:t xml:space="preserve">aux </w:t>
      </w:r>
      <w:r>
        <w:rPr>
          <w:rFonts w:cs="Calibri"/>
          <w:sz w:val="24"/>
          <w:szCs w:val="24"/>
        </w:rPr>
        <w:t>créances usagers</w:t>
      </w:r>
      <w:r w:rsidR="00FF5DB2">
        <w:rPr>
          <w:rFonts w:cs="Calibri"/>
          <w:sz w:val="24"/>
          <w:szCs w:val="24"/>
        </w:rPr>
        <w:t xml:space="preserve"> (familles, élèves)</w:t>
      </w:r>
      <w:r>
        <w:rPr>
          <w:rFonts w:cs="Calibri"/>
          <w:sz w:val="24"/>
          <w:szCs w:val="24"/>
        </w:rPr>
        <w:t>.</w:t>
      </w:r>
    </w:p>
    <w:p w14:paraId="763C2CDA" w14:textId="77777777" w:rsidR="00AB4AD2" w:rsidRDefault="00AB4AD2" w:rsidP="00D1104F">
      <w:pPr>
        <w:widowControl w:val="0"/>
        <w:autoSpaceDE w:val="0"/>
        <w:autoSpaceDN w:val="0"/>
        <w:adjustRightInd w:val="0"/>
        <w:spacing w:after="0" w:line="240" w:lineRule="auto"/>
        <w:rPr>
          <w:rFonts w:cs="Calibri"/>
          <w:sz w:val="24"/>
          <w:szCs w:val="24"/>
        </w:rPr>
      </w:pPr>
    </w:p>
    <w:p w14:paraId="732880AC" w14:textId="1C15FDB4" w:rsidR="00803408" w:rsidRDefault="00803408" w:rsidP="000355E3">
      <w:pPr>
        <w:pStyle w:val="Paragraphedeliste"/>
        <w:widowControl w:val="0"/>
        <w:numPr>
          <w:ilvl w:val="0"/>
          <w:numId w:val="12"/>
        </w:numPr>
        <w:autoSpaceDE w:val="0"/>
        <w:autoSpaceDN w:val="0"/>
        <w:adjustRightInd w:val="0"/>
        <w:spacing w:after="0" w:line="240" w:lineRule="auto"/>
        <w:rPr>
          <w:rFonts w:cs="Calibri"/>
          <w:b/>
          <w:sz w:val="24"/>
          <w:szCs w:val="24"/>
        </w:rPr>
      </w:pPr>
      <w:r>
        <w:rPr>
          <w:rFonts w:cs="Calibri"/>
          <w:b/>
          <w:sz w:val="24"/>
          <w:szCs w:val="24"/>
        </w:rPr>
        <w:t xml:space="preserve">ECHEANCE DES CREANCES </w:t>
      </w:r>
      <w:r w:rsidR="00D1104F">
        <w:rPr>
          <w:rFonts w:cs="Calibri"/>
          <w:b/>
          <w:sz w:val="24"/>
          <w:szCs w:val="24"/>
        </w:rPr>
        <w:t>ET DES DETTES</w:t>
      </w:r>
      <w:r>
        <w:rPr>
          <w:rFonts w:cs="Calibri"/>
          <w:b/>
          <w:sz w:val="24"/>
          <w:szCs w:val="24"/>
        </w:rPr>
        <w:t> :</w:t>
      </w:r>
    </w:p>
    <w:p w14:paraId="09160814" w14:textId="12B29BA4" w:rsidR="00803408" w:rsidRDefault="00803408" w:rsidP="00803408">
      <w:pPr>
        <w:widowControl w:val="0"/>
        <w:autoSpaceDE w:val="0"/>
        <w:autoSpaceDN w:val="0"/>
        <w:adjustRightInd w:val="0"/>
        <w:spacing w:after="0" w:line="240" w:lineRule="auto"/>
        <w:rPr>
          <w:rFonts w:cs="Calibri"/>
          <w:sz w:val="24"/>
          <w:szCs w:val="24"/>
        </w:rPr>
      </w:pPr>
    </w:p>
    <w:p w14:paraId="69098D5C" w14:textId="0B0720DD" w:rsidR="00D1104F" w:rsidRDefault="00B83E8C" w:rsidP="00803408">
      <w:pPr>
        <w:widowControl w:val="0"/>
        <w:autoSpaceDE w:val="0"/>
        <w:autoSpaceDN w:val="0"/>
        <w:adjustRightInd w:val="0"/>
        <w:spacing w:after="0" w:line="240" w:lineRule="auto"/>
        <w:rPr>
          <w:rFonts w:cs="Calibri"/>
          <w:sz w:val="24"/>
          <w:szCs w:val="24"/>
        </w:rPr>
      </w:pPr>
      <w:r>
        <w:rPr>
          <w:rFonts w:cs="Calibri"/>
          <w:sz w:val="24"/>
          <w:szCs w:val="24"/>
        </w:rPr>
        <w:t xml:space="preserve">Un état des créances et des dettes ventilées par échéance est joint (cf. </w:t>
      </w:r>
      <w:r w:rsidR="004A027C">
        <w:rPr>
          <w:rFonts w:cs="Calibri"/>
          <w:sz w:val="24"/>
          <w:szCs w:val="24"/>
        </w:rPr>
        <w:t xml:space="preserve">TABLEAU </w:t>
      </w:r>
      <w:r>
        <w:rPr>
          <w:rFonts w:cs="Calibri"/>
          <w:sz w:val="24"/>
          <w:szCs w:val="24"/>
        </w:rPr>
        <w:t>IV).</w:t>
      </w:r>
    </w:p>
    <w:p w14:paraId="57E38428" w14:textId="276CB944" w:rsidR="00B83E8C" w:rsidRDefault="00B83E8C" w:rsidP="00803408">
      <w:pPr>
        <w:widowControl w:val="0"/>
        <w:autoSpaceDE w:val="0"/>
        <w:autoSpaceDN w:val="0"/>
        <w:adjustRightInd w:val="0"/>
        <w:spacing w:after="0" w:line="240" w:lineRule="auto"/>
        <w:rPr>
          <w:rFonts w:cs="Calibri"/>
          <w:sz w:val="24"/>
          <w:szCs w:val="24"/>
        </w:rPr>
      </w:pPr>
    </w:p>
    <w:p w14:paraId="110C2253" w14:textId="735A48C0" w:rsidR="00B83E8C" w:rsidRPr="00803408" w:rsidRDefault="00B83E8C" w:rsidP="00803408">
      <w:pPr>
        <w:widowControl w:val="0"/>
        <w:autoSpaceDE w:val="0"/>
        <w:autoSpaceDN w:val="0"/>
        <w:adjustRightInd w:val="0"/>
        <w:spacing w:after="0" w:line="240" w:lineRule="auto"/>
        <w:rPr>
          <w:rFonts w:cs="Calibri"/>
          <w:sz w:val="24"/>
          <w:szCs w:val="24"/>
        </w:rPr>
      </w:pPr>
      <w:r>
        <w:rPr>
          <w:rFonts w:cs="Calibri"/>
          <w:sz w:val="24"/>
          <w:szCs w:val="24"/>
        </w:rPr>
        <w:t xml:space="preserve">A noter : les créances sont ventilées en 2 catégories </w:t>
      </w:r>
      <w:r w:rsidR="0083408A">
        <w:rPr>
          <w:rFonts w:cs="Calibri"/>
          <w:sz w:val="24"/>
          <w:szCs w:val="24"/>
        </w:rPr>
        <w:t xml:space="preserve">(≤ 1 an et </w:t>
      </w:r>
      <w:r w:rsidR="0083408A" w:rsidRPr="0083408A">
        <w:rPr>
          <w:rFonts w:cs="Calibri"/>
          <w:sz w:val="24"/>
          <w:szCs w:val="24"/>
        </w:rPr>
        <w:t>&gt; 1 an</w:t>
      </w:r>
      <w:r w:rsidR="0083408A">
        <w:rPr>
          <w:rFonts w:cs="Calibri"/>
          <w:sz w:val="24"/>
          <w:szCs w:val="24"/>
        </w:rPr>
        <w:t xml:space="preserve">) tandis que les dettes sont ventilées en 3 catégories (≤ 1 an ; &gt; 1 an et ≤ 5 ans ; </w:t>
      </w:r>
      <w:r w:rsidR="0083408A" w:rsidRPr="0083408A">
        <w:rPr>
          <w:rFonts w:cs="Calibri"/>
          <w:sz w:val="24"/>
          <w:szCs w:val="24"/>
        </w:rPr>
        <w:t>&gt; 5 ans</w:t>
      </w:r>
      <w:r w:rsidR="0083408A">
        <w:rPr>
          <w:rFonts w:cs="Calibri"/>
          <w:sz w:val="24"/>
          <w:szCs w:val="24"/>
        </w:rPr>
        <w:t>)</w:t>
      </w:r>
      <w:r w:rsidR="00FF5DB2">
        <w:rPr>
          <w:rFonts w:cs="Calibri"/>
          <w:sz w:val="24"/>
          <w:szCs w:val="24"/>
        </w:rPr>
        <w:t xml:space="preserve"> en application du PCG (art. 833-9 pour l’état des échéances des créances et art. 833-13 pour les dettes)</w:t>
      </w:r>
      <w:r w:rsidR="0083408A">
        <w:rPr>
          <w:rFonts w:cs="Calibri"/>
          <w:sz w:val="24"/>
          <w:szCs w:val="24"/>
        </w:rPr>
        <w:t>.</w:t>
      </w:r>
    </w:p>
    <w:p w14:paraId="1778639B" w14:textId="69A5E855" w:rsidR="00803408" w:rsidRDefault="00803408" w:rsidP="00803408">
      <w:pPr>
        <w:widowControl w:val="0"/>
        <w:autoSpaceDE w:val="0"/>
        <w:autoSpaceDN w:val="0"/>
        <w:adjustRightInd w:val="0"/>
        <w:spacing w:after="0" w:line="240" w:lineRule="auto"/>
        <w:rPr>
          <w:rFonts w:cs="Calibri"/>
          <w:sz w:val="24"/>
          <w:szCs w:val="24"/>
        </w:rPr>
      </w:pPr>
    </w:p>
    <w:p w14:paraId="54AEC284" w14:textId="295BBE1C" w:rsidR="009100B9" w:rsidRDefault="009100B9" w:rsidP="000355E3">
      <w:pPr>
        <w:pStyle w:val="Paragraphedeliste"/>
        <w:widowControl w:val="0"/>
        <w:numPr>
          <w:ilvl w:val="0"/>
          <w:numId w:val="12"/>
        </w:numPr>
        <w:autoSpaceDE w:val="0"/>
        <w:autoSpaceDN w:val="0"/>
        <w:adjustRightInd w:val="0"/>
        <w:spacing w:after="0" w:line="240" w:lineRule="auto"/>
        <w:rPr>
          <w:rFonts w:cs="Calibri"/>
          <w:b/>
          <w:sz w:val="24"/>
          <w:szCs w:val="24"/>
        </w:rPr>
      </w:pPr>
      <w:r>
        <w:rPr>
          <w:rFonts w:cs="Calibri"/>
          <w:b/>
          <w:sz w:val="24"/>
          <w:szCs w:val="24"/>
        </w:rPr>
        <w:t>EVALUATION DES VALEURS MOBILIERES DE PLACEMENT :</w:t>
      </w:r>
    </w:p>
    <w:p w14:paraId="009AD5EB" w14:textId="3E96FE49" w:rsidR="00FF5DB2" w:rsidRDefault="00FF5DB2" w:rsidP="009100B9">
      <w:pPr>
        <w:widowControl w:val="0"/>
        <w:autoSpaceDE w:val="0"/>
        <w:autoSpaceDN w:val="0"/>
        <w:adjustRightInd w:val="0"/>
        <w:spacing w:after="0" w:line="240" w:lineRule="auto"/>
        <w:rPr>
          <w:rFonts w:cs="Calibri"/>
          <w:sz w:val="24"/>
          <w:szCs w:val="24"/>
        </w:rPr>
      </w:pPr>
    </w:p>
    <w:p w14:paraId="41A6002D" w14:textId="72C72061" w:rsidR="009100B9" w:rsidRDefault="009100B9" w:rsidP="009100B9">
      <w:pPr>
        <w:widowControl w:val="0"/>
        <w:autoSpaceDE w:val="0"/>
        <w:autoSpaceDN w:val="0"/>
        <w:adjustRightInd w:val="0"/>
        <w:spacing w:after="0" w:line="240" w:lineRule="auto"/>
        <w:rPr>
          <w:rFonts w:cs="Calibri"/>
          <w:sz w:val="24"/>
          <w:szCs w:val="24"/>
        </w:rPr>
      </w:pPr>
      <w:r>
        <w:rPr>
          <w:rFonts w:cs="Calibri"/>
          <w:sz w:val="24"/>
          <w:szCs w:val="24"/>
        </w:rPr>
        <w:t>En application du PCG (art. 833-8), pour les VMP (qui sont des éléments fongibles de l’actif circulant), l’annexe doit mentionner la différence entre l’évaluation figurant au bilan et celle qui résulterait des derniers prix du marché connus à la clôture des comptes.</w:t>
      </w:r>
    </w:p>
    <w:p w14:paraId="5C321C7A" w14:textId="1AFC027C" w:rsidR="009100B9" w:rsidRDefault="009100B9" w:rsidP="009100B9">
      <w:pPr>
        <w:widowControl w:val="0"/>
        <w:autoSpaceDE w:val="0"/>
        <w:autoSpaceDN w:val="0"/>
        <w:adjustRightInd w:val="0"/>
        <w:spacing w:after="0" w:line="240" w:lineRule="auto"/>
        <w:rPr>
          <w:rFonts w:cs="Calibri"/>
          <w:sz w:val="24"/>
          <w:szCs w:val="24"/>
        </w:rPr>
      </w:pPr>
    </w:p>
    <w:p w14:paraId="50F8127B" w14:textId="14D39089" w:rsidR="00357417" w:rsidRPr="00987569" w:rsidRDefault="00357417" w:rsidP="009100B9">
      <w:pPr>
        <w:widowControl w:val="0"/>
        <w:autoSpaceDE w:val="0"/>
        <w:autoSpaceDN w:val="0"/>
        <w:adjustRightInd w:val="0"/>
        <w:spacing w:after="0" w:line="240" w:lineRule="auto"/>
        <w:rPr>
          <w:rFonts w:cs="Calibri"/>
          <w:sz w:val="24"/>
          <w:szCs w:val="24"/>
        </w:rPr>
      </w:pPr>
      <w:r w:rsidRPr="00987569">
        <w:rPr>
          <w:rFonts w:cs="Calibri"/>
          <w:sz w:val="24"/>
          <w:szCs w:val="24"/>
        </w:rPr>
        <w:t>En cas de moins-value latente, une dépréciation doit être constatée.</w:t>
      </w:r>
    </w:p>
    <w:p w14:paraId="187AFECA" w14:textId="77777777" w:rsidR="00357417" w:rsidRDefault="00357417" w:rsidP="009100B9">
      <w:pPr>
        <w:widowControl w:val="0"/>
        <w:autoSpaceDE w:val="0"/>
        <w:autoSpaceDN w:val="0"/>
        <w:adjustRightInd w:val="0"/>
        <w:spacing w:after="0" w:line="240" w:lineRule="auto"/>
        <w:rPr>
          <w:rFonts w:cs="Calibri"/>
          <w:sz w:val="24"/>
          <w:szCs w:val="24"/>
        </w:rPr>
      </w:pPr>
    </w:p>
    <w:p w14:paraId="5C8EB440" w14:textId="19B56384" w:rsidR="009100B9" w:rsidRDefault="009100B9" w:rsidP="009100B9">
      <w:pPr>
        <w:widowControl w:val="0"/>
        <w:autoSpaceDE w:val="0"/>
        <w:autoSpaceDN w:val="0"/>
        <w:adjustRightInd w:val="0"/>
        <w:spacing w:after="0" w:line="240" w:lineRule="auto"/>
        <w:rPr>
          <w:rFonts w:cs="Calibri"/>
          <w:sz w:val="24"/>
          <w:szCs w:val="24"/>
        </w:rPr>
      </w:pPr>
      <w:r>
        <w:rPr>
          <w:rFonts w:cs="Calibri"/>
          <w:sz w:val="24"/>
          <w:szCs w:val="24"/>
        </w:rPr>
        <w:t xml:space="preserve">Un tableau des valeurs mobilières de placement est joint (cf. </w:t>
      </w:r>
      <w:r w:rsidR="004A027C">
        <w:rPr>
          <w:rFonts w:cs="Calibri"/>
          <w:sz w:val="24"/>
          <w:szCs w:val="24"/>
        </w:rPr>
        <w:t xml:space="preserve">TABLEAU </w:t>
      </w:r>
      <w:r>
        <w:rPr>
          <w:rFonts w:cs="Calibri"/>
          <w:sz w:val="24"/>
          <w:szCs w:val="24"/>
        </w:rPr>
        <w:t>V).</w:t>
      </w:r>
    </w:p>
    <w:p w14:paraId="6F3A07C7" w14:textId="20496092" w:rsidR="009100B9" w:rsidRDefault="009100B9" w:rsidP="009100B9">
      <w:pPr>
        <w:widowControl w:val="0"/>
        <w:autoSpaceDE w:val="0"/>
        <w:autoSpaceDN w:val="0"/>
        <w:adjustRightInd w:val="0"/>
        <w:spacing w:after="0" w:line="240" w:lineRule="auto"/>
        <w:rPr>
          <w:rFonts w:cs="Calibri"/>
          <w:sz w:val="24"/>
          <w:szCs w:val="24"/>
        </w:rPr>
      </w:pPr>
    </w:p>
    <w:p w14:paraId="3FEA6E5F" w14:textId="06037869" w:rsidR="00E129ED" w:rsidRDefault="00E129ED" w:rsidP="000355E3">
      <w:pPr>
        <w:pStyle w:val="Paragraphedeliste"/>
        <w:widowControl w:val="0"/>
        <w:numPr>
          <w:ilvl w:val="0"/>
          <w:numId w:val="12"/>
        </w:numPr>
        <w:autoSpaceDE w:val="0"/>
        <w:autoSpaceDN w:val="0"/>
        <w:adjustRightInd w:val="0"/>
        <w:spacing w:after="0" w:line="240" w:lineRule="auto"/>
        <w:rPr>
          <w:rFonts w:cs="Calibri"/>
          <w:b/>
          <w:sz w:val="24"/>
          <w:szCs w:val="24"/>
        </w:rPr>
      </w:pPr>
      <w:r>
        <w:rPr>
          <w:rFonts w:cs="Calibri"/>
          <w:b/>
          <w:sz w:val="24"/>
          <w:szCs w:val="24"/>
        </w:rPr>
        <w:t>FONDS ASSOCIATIFS :</w:t>
      </w:r>
    </w:p>
    <w:p w14:paraId="0A637170" w14:textId="200C9BDD" w:rsidR="00E129ED" w:rsidRDefault="00E129ED" w:rsidP="009100B9">
      <w:pPr>
        <w:widowControl w:val="0"/>
        <w:autoSpaceDE w:val="0"/>
        <w:autoSpaceDN w:val="0"/>
        <w:adjustRightInd w:val="0"/>
        <w:spacing w:after="0" w:line="240" w:lineRule="auto"/>
        <w:rPr>
          <w:rFonts w:cs="Calibri"/>
          <w:sz w:val="24"/>
          <w:szCs w:val="24"/>
        </w:rPr>
      </w:pPr>
    </w:p>
    <w:p w14:paraId="53EDE8DC" w14:textId="77777777" w:rsidR="000C0BFF" w:rsidRDefault="000C0BFF" w:rsidP="009100B9">
      <w:pPr>
        <w:widowControl w:val="0"/>
        <w:autoSpaceDE w:val="0"/>
        <w:autoSpaceDN w:val="0"/>
        <w:adjustRightInd w:val="0"/>
        <w:spacing w:after="0" w:line="240" w:lineRule="auto"/>
        <w:rPr>
          <w:rFonts w:cs="Calibri"/>
          <w:sz w:val="24"/>
          <w:szCs w:val="24"/>
        </w:rPr>
      </w:pPr>
      <w:r>
        <w:rPr>
          <w:rFonts w:cs="Calibri"/>
          <w:sz w:val="24"/>
          <w:szCs w:val="24"/>
        </w:rPr>
        <w:t xml:space="preserve">L’Ogec peut expliquer toute variation significative des postes composant les fonds associatifs : </w:t>
      </w:r>
    </w:p>
    <w:p w14:paraId="373BAA9D" w14:textId="149B3473" w:rsidR="000C0BFF" w:rsidRDefault="000C0BFF" w:rsidP="000355E3">
      <w:pPr>
        <w:pStyle w:val="Paragraphedeliste"/>
        <w:widowControl w:val="0"/>
        <w:numPr>
          <w:ilvl w:val="0"/>
          <w:numId w:val="16"/>
        </w:numPr>
        <w:autoSpaceDE w:val="0"/>
        <w:autoSpaceDN w:val="0"/>
        <w:adjustRightInd w:val="0"/>
        <w:spacing w:after="0" w:line="240" w:lineRule="auto"/>
        <w:rPr>
          <w:rFonts w:cs="Calibri"/>
          <w:sz w:val="24"/>
          <w:szCs w:val="24"/>
        </w:rPr>
      </w:pPr>
      <w:r w:rsidRPr="000C0BFF">
        <w:rPr>
          <w:rFonts w:cs="Calibri"/>
          <w:sz w:val="24"/>
          <w:szCs w:val="24"/>
        </w:rPr>
        <w:t xml:space="preserve">Apports avec ou sans droit de reprise, </w:t>
      </w:r>
    </w:p>
    <w:p w14:paraId="1B08DF31" w14:textId="74ECBF14" w:rsidR="000C0BFF" w:rsidRDefault="000C0BFF" w:rsidP="000355E3">
      <w:pPr>
        <w:pStyle w:val="Paragraphedeliste"/>
        <w:widowControl w:val="0"/>
        <w:numPr>
          <w:ilvl w:val="0"/>
          <w:numId w:val="16"/>
        </w:numPr>
        <w:autoSpaceDE w:val="0"/>
        <w:autoSpaceDN w:val="0"/>
        <w:adjustRightInd w:val="0"/>
        <w:spacing w:after="0" w:line="240" w:lineRule="auto"/>
        <w:rPr>
          <w:rFonts w:cs="Calibri"/>
          <w:sz w:val="24"/>
          <w:szCs w:val="24"/>
        </w:rPr>
      </w:pPr>
      <w:r w:rsidRPr="000C0BFF">
        <w:rPr>
          <w:rFonts w:cs="Calibri"/>
          <w:sz w:val="24"/>
          <w:szCs w:val="24"/>
        </w:rPr>
        <w:t xml:space="preserve">Subventions d’investissement avec ou sans droit de reprise, </w:t>
      </w:r>
    </w:p>
    <w:p w14:paraId="2479BF4B" w14:textId="77777777" w:rsidR="000C0BFF" w:rsidRDefault="000C0BFF" w:rsidP="000355E3">
      <w:pPr>
        <w:pStyle w:val="Paragraphedeliste"/>
        <w:widowControl w:val="0"/>
        <w:numPr>
          <w:ilvl w:val="0"/>
          <w:numId w:val="16"/>
        </w:numPr>
        <w:autoSpaceDE w:val="0"/>
        <w:autoSpaceDN w:val="0"/>
        <w:adjustRightInd w:val="0"/>
        <w:spacing w:after="0" w:line="240" w:lineRule="auto"/>
        <w:rPr>
          <w:rFonts w:cs="Calibri"/>
          <w:sz w:val="24"/>
          <w:szCs w:val="24"/>
        </w:rPr>
      </w:pPr>
      <w:r w:rsidRPr="000C0BFF">
        <w:rPr>
          <w:rFonts w:cs="Calibri"/>
          <w:sz w:val="24"/>
          <w:szCs w:val="24"/>
        </w:rPr>
        <w:t>Subventions sur biens renouvelables ou non renouvelables</w:t>
      </w:r>
      <w:r>
        <w:rPr>
          <w:rFonts w:cs="Calibri"/>
          <w:sz w:val="24"/>
          <w:szCs w:val="24"/>
        </w:rPr>
        <w:t>,</w:t>
      </w:r>
    </w:p>
    <w:p w14:paraId="1EC43572" w14:textId="42B7803B" w:rsidR="00E129ED" w:rsidRPr="000C0BFF" w:rsidRDefault="000C0BFF" w:rsidP="000355E3">
      <w:pPr>
        <w:pStyle w:val="Paragraphedeliste"/>
        <w:widowControl w:val="0"/>
        <w:numPr>
          <w:ilvl w:val="0"/>
          <w:numId w:val="16"/>
        </w:numPr>
        <w:autoSpaceDE w:val="0"/>
        <w:autoSpaceDN w:val="0"/>
        <w:adjustRightInd w:val="0"/>
        <w:spacing w:after="0" w:line="240" w:lineRule="auto"/>
        <w:rPr>
          <w:rFonts w:cs="Calibri"/>
          <w:sz w:val="24"/>
          <w:szCs w:val="24"/>
        </w:rPr>
      </w:pPr>
      <w:r>
        <w:rPr>
          <w:rFonts w:cs="Calibri"/>
          <w:sz w:val="24"/>
          <w:szCs w:val="24"/>
        </w:rPr>
        <w:t>Réserve pour investissements</w:t>
      </w:r>
      <w:r w:rsidRPr="000C0BFF">
        <w:rPr>
          <w:rFonts w:cs="Calibri"/>
          <w:sz w:val="24"/>
          <w:szCs w:val="24"/>
        </w:rPr>
        <w:t>…</w:t>
      </w:r>
    </w:p>
    <w:p w14:paraId="56B4D7B0" w14:textId="77777777" w:rsidR="000C0BFF" w:rsidRDefault="000C0BFF" w:rsidP="009100B9">
      <w:pPr>
        <w:widowControl w:val="0"/>
        <w:autoSpaceDE w:val="0"/>
        <w:autoSpaceDN w:val="0"/>
        <w:adjustRightInd w:val="0"/>
        <w:spacing w:after="0" w:line="240" w:lineRule="auto"/>
        <w:rPr>
          <w:rFonts w:cs="Calibri"/>
          <w:sz w:val="24"/>
          <w:szCs w:val="24"/>
        </w:rPr>
      </w:pPr>
    </w:p>
    <w:p w14:paraId="6E6966CD" w14:textId="69588CCE" w:rsidR="00E129ED" w:rsidRDefault="004A027C" w:rsidP="009100B9">
      <w:pPr>
        <w:widowControl w:val="0"/>
        <w:autoSpaceDE w:val="0"/>
        <w:autoSpaceDN w:val="0"/>
        <w:adjustRightInd w:val="0"/>
        <w:spacing w:after="0" w:line="240" w:lineRule="auto"/>
        <w:rPr>
          <w:rFonts w:cs="Calibri"/>
          <w:sz w:val="24"/>
          <w:szCs w:val="24"/>
        </w:rPr>
      </w:pPr>
      <w:r>
        <w:rPr>
          <w:rFonts w:cs="Calibri"/>
          <w:sz w:val="24"/>
          <w:szCs w:val="24"/>
        </w:rPr>
        <w:t>Un tableau des mouvements des fonds associatifs est joint (cf. TABLEAU VI).</w:t>
      </w:r>
    </w:p>
    <w:p w14:paraId="051EB92B" w14:textId="5C36FFA3" w:rsidR="004A027C" w:rsidRDefault="004A027C" w:rsidP="009100B9">
      <w:pPr>
        <w:widowControl w:val="0"/>
        <w:autoSpaceDE w:val="0"/>
        <w:autoSpaceDN w:val="0"/>
        <w:adjustRightInd w:val="0"/>
        <w:spacing w:after="0" w:line="240" w:lineRule="auto"/>
        <w:rPr>
          <w:rFonts w:cs="Calibri"/>
          <w:sz w:val="24"/>
          <w:szCs w:val="24"/>
        </w:rPr>
      </w:pPr>
    </w:p>
    <w:p w14:paraId="3E5A3DF0" w14:textId="77777777" w:rsidR="00987569" w:rsidRDefault="00987569">
      <w:pPr>
        <w:rPr>
          <w:rFonts w:cs="Calibri"/>
          <w:i/>
          <w:sz w:val="24"/>
          <w:szCs w:val="24"/>
        </w:rPr>
      </w:pPr>
      <w:r>
        <w:rPr>
          <w:rFonts w:cs="Calibri"/>
          <w:i/>
          <w:sz w:val="24"/>
          <w:szCs w:val="24"/>
        </w:rPr>
        <w:br w:type="page"/>
      </w:r>
    </w:p>
    <w:p w14:paraId="44F9EC9A" w14:textId="0B8D148E" w:rsidR="004A027C" w:rsidRPr="00BF5E8A" w:rsidRDefault="00BF5E8A" w:rsidP="009100B9">
      <w:pPr>
        <w:widowControl w:val="0"/>
        <w:autoSpaceDE w:val="0"/>
        <w:autoSpaceDN w:val="0"/>
        <w:adjustRightInd w:val="0"/>
        <w:spacing w:after="0" w:line="240" w:lineRule="auto"/>
        <w:rPr>
          <w:rFonts w:cs="Calibri"/>
          <w:i/>
          <w:sz w:val="24"/>
          <w:szCs w:val="24"/>
        </w:rPr>
      </w:pPr>
      <w:r w:rsidRPr="00BF5E8A">
        <w:rPr>
          <w:rFonts w:cs="Calibri"/>
          <w:i/>
          <w:sz w:val="24"/>
          <w:szCs w:val="24"/>
        </w:rPr>
        <w:lastRenderedPageBreak/>
        <w:t>Subventions d’investissement :</w:t>
      </w:r>
    </w:p>
    <w:p w14:paraId="14F1EF8E" w14:textId="77777777" w:rsidR="00BF5E8A" w:rsidRDefault="00BF5E8A" w:rsidP="009100B9">
      <w:pPr>
        <w:widowControl w:val="0"/>
        <w:autoSpaceDE w:val="0"/>
        <w:autoSpaceDN w:val="0"/>
        <w:adjustRightInd w:val="0"/>
        <w:spacing w:after="0" w:line="240" w:lineRule="auto"/>
        <w:rPr>
          <w:rFonts w:cs="Calibri"/>
          <w:sz w:val="24"/>
          <w:szCs w:val="24"/>
        </w:rPr>
      </w:pPr>
    </w:p>
    <w:p w14:paraId="67FE7DE6" w14:textId="6D6D4B62" w:rsidR="00BF5E8A" w:rsidRDefault="00BF5E8A" w:rsidP="009100B9">
      <w:pPr>
        <w:widowControl w:val="0"/>
        <w:autoSpaceDE w:val="0"/>
        <w:autoSpaceDN w:val="0"/>
        <w:adjustRightInd w:val="0"/>
        <w:spacing w:after="0" w:line="240" w:lineRule="auto"/>
        <w:rPr>
          <w:rFonts w:cs="Calibri"/>
          <w:sz w:val="24"/>
          <w:szCs w:val="24"/>
        </w:rPr>
      </w:pPr>
      <w:r>
        <w:rPr>
          <w:rFonts w:cs="Calibri"/>
          <w:sz w:val="24"/>
          <w:szCs w:val="24"/>
        </w:rPr>
        <w:t>Le Guide pratique des règles comptables applicables aux associations recommande, pour éclairer la compréhension des lecteurs sur les comptes annuels, d’expliquer dans l’annexe :</w:t>
      </w:r>
    </w:p>
    <w:p w14:paraId="6C3A35BB" w14:textId="0CDA7CA7" w:rsidR="00BF5E8A" w:rsidRDefault="00BF5E8A" w:rsidP="000355E3">
      <w:pPr>
        <w:pStyle w:val="Paragraphedeliste"/>
        <w:widowControl w:val="0"/>
        <w:numPr>
          <w:ilvl w:val="0"/>
          <w:numId w:val="17"/>
        </w:numPr>
        <w:autoSpaceDE w:val="0"/>
        <w:autoSpaceDN w:val="0"/>
        <w:adjustRightInd w:val="0"/>
        <w:spacing w:after="0" w:line="240" w:lineRule="auto"/>
        <w:rPr>
          <w:rFonts w:cs="Calibri"/>
          <w:sz w:val="24"/>
          <w:szCs w:val="24"/>
        </w:rPr>
      </w:pPr>
      <w:r>
        <w:rPr>
          <w:rFonts w:cs="Calibri"/>
          <w:sz w:val="24"/>
          <w:szCs w:val="24"/>
        </w:rPr>
        <w:t>Les modalités d’échelonnement des subventions pour les subventions « amortissables » qui financent des biens non renouvelables par l’organisme ;</w:t>
      </w:r>
    </w:p>
    <w:p w14:paraId="2AB1CEAA" w14:textId="0AD9A92F" w:rsidR="00BF5E8A" w:rsidRDefault="00BF5E8A" w:rsidP="000355E3">
      <w:pPr>
        <w:pStyle w:val="Paragraphedeliste"/>
        <w:widowControl w:val="0"/>
        <w:numPr>
          <w:ilvl w:val="0"/>
          <w:numId w:val="17"/>
        </w:numPr>
        <w:autoSpaceDE w:val="0"/>
        <w:autoSpaceDN w:val="0"/>
        <w:adjustRightInd w:val="0"/>
        <w:spacing w:after="0" w:line="240" w:lineRule="auto"/>
        <w:rPr>
          <w:rFonts w:cs="Calibri"/>
          <w:sz w:val="24"/>
          <w:szCs w:val="24"/>
        </w:rPr>
      </w:pPr>
      <w:r>
        <w:rPr>
          <w:rFonts w:cs="Calibri"/>
          <w:sz w:val="24"/>
          <w:szCs w:val="24"/>
        </w:rPr>
        <w:t>Les obligations ou conditions pour les subventions « non amortissables » qui concernent des biens renouvelables par l’organisme ;</w:t>
      </w:r>
    </w:p>
    <w:p w14:paraId="5B3C2FD6" w14:textId="192BDEEB" w:rsidR="00BF5E8A" w:rsidRPr="00BF5E8A" w:rsidRDefault="00BF5E8A" w:rsidP="000355E3">
      <w:pPr>
        <w:pStyle w:val="Paragraphedeliste"/>
        <w:widowControl w:val="0"/>
        <w:numPr>
          <w:ilvl w:val="0"/>
          <w:numId w:val="17"/>
        </w:numPr>
        <w:autoSpaceDE w:val="0"/>
        <w:autoSpaceDN w:val="0"/>
        <w:adjustRightInd w:val="0"/>
        <w:spacing w:after="0" w:line="240" w:lineRule="auto"/>
        <w:rPr>
          <w:rFonts w:cs="Calibri"/>
          <w:sz w:val="24"/>
          <w:szCs w:val="24"/>
        </w:rPr>
      </w:pPr>
      <w:r>
        <w:rPr>
          <w:rFonts w:cs="Calibri"/>
          <w:sz w:val="24"/>
          <w:szCs w:val="24"/>
        </w:rPr>
        <w:t>Les immobilisations financées par l’octroi des subventions.</w:t>
      </w:r>
    </w:p>
    <w:p w14:paraId="05E76608" w14:textId="4313A108" w:rsidR="00E129ED" w:rsidRDefault="00E129ED" w:rsidP="009100B9">
      <w:pPr>
        <w:widowControl w:val="0"/>
        <w:autoSpaceDE w:val="0"/>
        <w:autoSpaceDN w:val="0"/>
        <w:adjustRightInd w:val="0"/>
        <w:spacing w:after="0" w:line="240" w:lineRule="auto"/>
        <w:rPr>
          <w:rFonts w:cs="Calibri"/>
          <w:sz w:val="24"/>
          <w:szCs w:val="24"/>
        </w:rPr>
      </w:pPr>
    </w:p>
    <w:p w14:paraId="63158A91" w14:textId="05B6D534" w:rsidR="00BF5E8A" w:rsidRPr="00BF5E8A" w:rsidRDefault="00BF5E8A" w:rsidP="009100B9">
      <w:pPr>
        <w:widowControl w:val="0"/>
        <w:autoSpaceDE w:val="0"/>
        <w:autoSpaceDN w:val="0"/>
        <w:adjustRightInd w:val="0"/>
        <w:spacing w:after="0" w:line="240" w:lineRule="auto"/>
        <w:rPr>
          <w:rFonts w:cs="Calibri"/>
          <w:sz w:val="24"/>
          <w:szCs w:val="24"/>
          <w:u w:val="single"/>
        </w:rPr>
      </w:pPr>
      <w:r w:rsidRPr="00BF5E8A">
        <w:rPr>
          <w:rFonts w:cs="Calibri"/>
          <w:sz w:val="24"/>
          <w:szCs w:val="24"/>
          <w:u w:val="single"/>
        </w:rPr>
        <w:t>Exemple de rédaction proposé par le HCVA (CNVA)</w:t>
      </w:r>
      <w:r w:rsidR="000355E3">
        <w:rPr>
          <w:rFonts w:cs="Calibri"/>
          <w:sz w:val="24"/>
          <w:szCs w:val="24"/>
          <w:u w:val="single"/>
        </w:rPr>
        <w:t xml:space="preserve"> et complété</w:t>
      </w:r>
      <w:r w:rsidRPr="00BF5E8A">
        <w:rPr>
          <w:rFonts w:cs="Calibri"/>
          <w:sz w:val="24"/>
          <w:szCs w:val="24"/>
          <w:u w:val="single"/>
        </w:rPr>
        <w:t> :</w:t>
      </w:r>
    </w:p>
    <w:p w14:paraId="022D4E82" w14:textId="77777777" w:rsidR="000355E3" w:rsidRDefault="000355E3" w:rsidP="000355E3">
      <w:pPr>
        <w:widowControl w:val="0"/>
        <w:autoSpaceDE w:val="0"/>
        <w:autoSpaceDN w:val="0"/>
        <w:adjustRightInd w:val="0"/>
        <w:spacing w:after="0" w:line="240" w:lineRule="auto"/>
        <w:rPr>
          <w:rFonts w:cs="Calibri"/>
          <w:sz w:val="24"/>
          <w:szCs w:val="24"/>
        </w:rPr>
      </w:pPr>
    </w:p>
    <w:p w14:paraId="496B2493" w14:textId="1A773A68" w:rsidR="000355E3" w:rsidRPr="000355E3" w:rsidRDefault="00BF5E8A" w:rsidP="000355E3">
      <w:pPr>
        <w:widowControl w:val="0"/>
        <w:autoSpaceDE w:val="0"/>
        <w:autoSpaceDN w:val="0"/>
        <w:adjustRightInd w:val="0"/>
        <w:spacing w:after="0" w:line="240" w:lineRule="auto"/>
        <w:rPr>
          <w:rFonts w:cs="Calibri"/>
          <w:sz w:val="24"/>
          <w:szCs w:val="24"/>
        </w:rPr>
      </w:pPr>
      <w:r>
        <w:rPr>
          <w:rFonts w:cs="Calibri"/>
          <w:sz w:val="24"/>
          <w:szCs w:val="24"/>
        </w:rPr>
        <w:t xml:space="preserve">En application du règlement CRC 99-01, les subventions d’investissement affectées à un bien renouvelable par l’association sont comptabilisées au passif du bilan dans la rubrique « fonds associatifs sans droit de reprise » qui font partie des fonds propres ou « fonds associatifs avec droit de reprise » </w:t>
      </w:r>
      <w:r w:rsidR="000355E3">
        <w:rPr>
          <w:rFonts w:cs="Calibri"/>
          <w:sz w:val="24"/>
          <w:szCs w:val="24"/>
        </w:rPr>
        <w:t>qui font partie des autres fonds associatifs</w:t>
      </w:r>
      <w:r w:rsidR="000355E3" w:rsidRPr="000355E3">
        <w:rPr>
          <w:rFonts w:cs="Calibri"/>
          <w:sz w:val="24"/>
          <w:szCs w:val="24"/>
        </w:rPr>
        <w:t xml:space="preserve">, en fonction des termes de la convention signée avec la collectivité territoriale. Lorsqu’elles sont assorties d’un droit de reprise, l’extinction conventionnelle de ce droit se matérialise par un transfert progressif des subventions vers les comptes </w:t>
      </w:r>
      <w:r w:rsidR="000355E3">
        <w:rPr>
          <w:rFonts w:cs="Calibri"/>
          <w:sz w:val="24"/>
          <w:szCs w:val="24"/>
        </w:rPr>
        <w:t>« </w:t>
      </w:r>
      <w:r w:rsidR="000355E3" w:rsidRPr="000355E3">
        <w:rPr>
          <w:rFonts w:cs="Calibri"/>
          <w:sz w:val="24"/>
          <w:szCs w:val="24"/>
        </w:rPr>
        <w:t>fonds associatif</w:t>
      </w:r>
      <w:r w:rsidR="000355E3">
        <w:rPr>
          <w:rFonts w:cs="Calibri"/>
          <w:sz w:val="24"/>
          <w:szCs w:val="24"/>
        </w:rPr>
        <w:t>s</w:t>
      </w:r>
      <w:r w:rsidR="000355E3" w:rsidRPr="000355E3">
        <w:rPr>
          <w:rFonts w:cs="Calibri"/>
          <w:sz w:val="24"/>
          <w:szCs w:val="24"/>
        </w:rPr>
        <w:t xml:space="preserve"> sans droit de reprise</w:t>
      </w:r>
      <w:r w:rsidR="000355E3">
        <w:rPr>
          <w:rFonts w:cs="Calibri"/>
          <w:sz w:val="24"/>
          <w:szCs w:val="24"/>
        </w:rPr>
        <w:t> »</w:t>
      </w:r>
      <w:r w:rsidR="000355E3" w:rsidRPr="000355E3">
        <w:rPr>
          <w:rFonts w:cs="Calibri"/>
          <w:sz w:val="24"/>
          <w:szCs w:val="24"/>
        </w:rPr>
        <w:t>.</w:t>
      </w:r>
    </w:p>
    <w:p w14:paraId="3280ECF5" w14:textId="77777777" w:rsidR="000355E3" w:rsidRDefault="000355E3" w:rsidP="009100B9">
      <w:pPr>
        <w:widowControl w:val="0"/>
        <w:autoSpaceDE w:val="0"/>
        <w:autoSpaceDN w:val="0"/>
        <w:adjustRightInd w:val="0"/>
        <w:spacing w:after="0" w:line="240" w:lineRule="auto"/>
        <w:rPr>
          <w:rFonts w:cs="Calibri"/>
          <w:sz w:val="24"/>
          <w:szCs w:val="24"/>
        </w:rPr>
      </w:pPr>
    </w:p>
    <w:p w14:paraId="1BE1BF3E" w14:textId="53F20572" w:rsidR="000355E3" w:rsidRPr="009100B9" w:rsidRDefault="000355E3" w:rsidP="009100B9">
      <w:pPr>
        <w:widowControl w:val="0"/>
        <w:autoSpaceDE w:val="0"/>
        <w:autoSpaceDN w:val="0"/>
        <w:adjustRightInd w:val="0"/>
        <w:spacing w:after="0" w:line="240" w:lineRule="auto"/>
        <w:rPr>
          <w:rFonts w:cs="Calibri"/>
          <w:sz w:val="24"/>
          <w:szCs w:val="24"/>
        </w:rPr>
      </w:pPr>
      <w:r>
        <w:rPr>
          <w:rFonts w:cs="Calibri"/>
          <w:sz w:val="24"/>
          <w:szCs w:val="24"/>
        </w:rPr>
        <w:t xml:space="preserve">Les subventions d’investissement affectées à des biens non renouvelables par l’association sont inscrites au passif du bilan dans la rubrique correspondante et reprises en résultat </w:t>
      </w:r>
      <w:r w:rsidR="000229B4">
        <w:rPr>
          <w:rFonts w:cs="Calibri"/>
          <w:sz w:val="24"/>
          <w:szCs w:val="24"/>
        </w:rPr>
        <w:t>au même</w:t>
      </w:r>
      <w:r>
        <w:rPr>
          <w:rFonts w:cs="Calibri"/>
          <w:sz w:val="24"/>
          <w:szCs w:val="24"/>
        </w:rPr>
        <w:t xml:space="preserve"> rythme </w:t>
      </w:r>
      <w:r w:rsidR="000229B4">
        <w:rPr>
          <w:rFonts w:cs="Calibri"/>
          <w:sz w:val="24"/>
          <w:szCs w:val="24"/>
        </w:rPr>
        <w:t>que l’</w:t>
      </w:r>
      <w:r>
        <w:rPr>
          <w:rFonts w:cs="Calibri"/>
          <w:sz w:val="24"/>
          <w:szCs w:val="24"/>
        </w:rPr>
        <w:t>amortissement du bien financé.</w:t>
      </w:r>
    </w:p>
    <w:p w14:paraId="110B6F2C" w14:textId="6B7BD58B" w:rsidR="000804D3" w:rsidRPr="00D12894" w:rsidRDefault="000804D3" w:rsidP="00CB3F2C">
      <w:pPr>
        <w:widowControl w:val="0"/>
        <w:autoSpaceDE w:val="0"/>
        <w:autoSpaceDN w:val="0"/>
        <w:adjustRightInd w:val="0"/>
        <w:spacing w:after="0" w:line="240" w:lineRule="auto"/>
        <w:rPr>
          <w:rFonts w:cs="Calibri"/>
          <w:sz w:val="24"/>
          <w:szCs w:val="24"/>
          <w:highlight w:val="yellow"/>
        </w:rPr>
      </w:pPr>
    </w:p>
    <w:p w14:paraId="2327D3B3" w14:textId="0BD3F56A" w:rsidR="008C4B44" w:rsidRDefault="008C4B44" w:rsidP="008C4B44">
      <w:pPr>
        <w:pStyle w:val="Paragraphedeliste"/>
        <w:widowControl w:val="0"/>
        <w:numPr>
          <w:ilvl w:val="0"/>
          <w:numId w:val="12"/>
        </w:numPr>
        <w:autoSpaceDE w:val="0"/>
        <w:autoSpaceDN w:val="0"/>
        <w:adjustRightInd w:val="0"/>
        <w:spacing w:after="0" w:line="240" w:lineRule="auto"/>
        <w:rPr>
          <w:rFonts w:cs="Calibri"/>
          <w:b/>
          <w:sz w:val="24"/>
          <w:szCs w:val="24"/>
        </w:rPr>
      </w:pPr>
      <w:r>
        <w:rPr>
          <w:rFonts w:cs="Calibri"/>
          <w:b/>
          <w:sz w:val="24"/>
          <w:szCs w:val="24"/>
        </w:rPr>
        <w:t>PROVISIONS :</w:t>
      </w:r>
    </w:p>
    <w:p w14:paraId="074B7C3B" w14:textId="5D7AACDC" w:rsidR="000804D3" w:rsidRDefault="000804D3" w:rsidP="00CB3F2C">
      <w:pPr>
        <w:widowControl w:val="0"/>
        <w:autoSpaceDE w:val="0"/>
        <w:autoSpaceDN w:val="0"/>
        <w:adjustRightInd w:val="0"/>
        <w:spacing w:after="0" w:line="240" w:lineRule="auto"/>
        <w:rPr>
          <w:rFonts w:cs="Calibri"/>
          <w:sz w:val="24"/>
          <w:szCs w:val="24"/>
          <w:highlight w:val="yellow"/>
        </w:rPr>
      </w:pPr>
    </w:p>
    <w:p w14:paraId="46466D75" w14:textId="39FDCAAE" w:rsidR="008C4B44" w:rsidRPr="008C4B44" w:rsidRDefault="008C4B44" w:rsidP="00CB3F2C">
      <w:pPr>
        <w:widowControl w:val="0"/>
        <w:autoSpaceDE w:val="0"/>
        <w:autoSpaceDN w:val="0"/>
        <w:adjustRightInd w:val="0"/>
        <w:spacing w:after="0" w:line="240" w:lineRule="auto"/>
        <w:rPr>
          <w:rFonts w:cs="Calibri"/>
          <w:sz w:val="24"/>
          <w:szCs w:val="24"/>
        </w:rPr>
      </w:pPr>
      <w:r w:rsidRPr="008C4B44">
        <w:rPr>
          <w:rFonts w:cs="Calibri"/>
          <w:sz w:val="24"/>
          <w:szCs w:val="24"/>
        </w:rPr>
        <w:t xml:space="preserve">Indication des méthodes d’évaluation utilisées </w:t>
      </w:r>
      <w:r>
        <w:rPr>
          <w:rFonts w:cs="Calibri"/>
          <w:sz w:val="24"/>
          <w:szCs w:val="24"/>
        </w:rPr>
        <w:t>pour déterminer les provisions</w:t>
      </w:r>
      <w:r w:rsidR="007E791E">
        <w:rPr>
          <w:rFonts w:cs="Calibri"/>
          <w:sz w:val="24"/>
          <w:szCs w:val="24"/>
        </w:rPr>
        <w:t>, en particulier les provisions pour pensions (engagements de retraite) et les provisions pour gros entretien.</w:t>
      </w:r>
    </w:p>
    <w:p w14:paraId="477D9A9F" w14:textId="58553D24" w:rsidR="000804D3" w:rsidRDefault="000804D3" w:rsidP="00CB3F2C">
      <w:pPr>
        <w:widowControl w:val="0"/>
        <w:autoSpaceDE w:val="0"/>
        <w:autoSpaceDN w:val="0"/>
        <w:adjustRightInd w:val="0"/>
        <w:spacing w:after="0" w:line="240" w:lineRule="auto"/>
        <w:rPr>
          <w:rFonts w:cs="Calibri"/>
          <w:sz w:val="24"/>
          <w:szCs w:val="24"/>
        </w:rPr>
      </w:pPr>
    </w:p>
    <w:p w14:paraId="5917764D" w14:textId="2052A71E" w:rsidR="007E791E" w:rsidRDefault="007E791E" w:rsidP="00CB3F2C">
      <w:pPr>
        <w:widowControl w:val="0"/>
        <w:autoSpaceDE w:val="0"/>
        <w:autoSpaceDN w:val="0"/>
        <w:adjustRightInd w:val="0"/>
        <w:spacing w:after="0" w:line="240" w:lineRule="auto"/>
        <w:rPr>
          <w:rFonts w:cs="Calibri"/>
          <w:sz w:val="24"/>
          <w:szCs w:val="24"/>
        </w:rPr>
      </w:pPr>
      <w:r>
        <w:rPr>
          <w:rFonts w:cs="Calibri"/>
          <w:sz w:val="24"/>
          <w:szCs w:val="24"/>
        </w:rPr>
        <w:t>Un tableau des mouvements des provisions est joint (cf. TABLEAU VII).</w:t>
      </w:r>
    </w:p>
    <w:p w14:paraId="1DE1DD9A" w14:textId="55AE302E" w:rsidR="007E791E" w:rsidRDefault="007E791E" w:rsidP="00CB3F2C">
      <w:pPr>
        <w:widowControl w:val="0"/>
        <w:autoSpaceDE w:val="0"/>
        <w:autoSpaceDN w:val="0"/>
        <w:adjustRightInd w:val="0"/>
        <w:spacing w:after="0" w:line="240" w:lineRule="auto"/>
        <w:rPr>
          <w:rFonts w:cs="Calibri"/>
          <w:sz w:val="24"/>
          <w:szCs w:val="24"/>
        </w:rPr>
      </w:pPr>
    </w:p>
    <w:p w14:paraId="167B2F9A" w14:textId="637C6D59" w:rsidR="007E791E" w:rsidRPr="007E791E" w:rsidRDefault="007E791E" w:rsidP="00CB3F2C">
      <w:pPr>
        <w:widowControl w:val="0"/>
        <w:autoSpaceDE w:val="0"/>
        <w:autoSpaceDN w:val="0"/>
        <w:adjustRightInd w:val="0"/>
        <w:spacing w:after="0" w:line="240" w:lineRule="auto"/>
        <w:rPr>
          <w:rFonts w:cs="Calibri"/>
          <w:i/>
          <w:sz w:val="24"/>
          <w:szCs w:val="24"/>
        </w:rPr>
      </w:pPr>
      <w:r w:rsidRPr="007E791E">
        <w:rPr>
          <w:rFonts w:cs="Calibri"/>
          <w:i/>
          <w:sz w:val="24"/>
          <w:szCs w:val="24"/>
        </w:rPr>
        <w:t>Engagements de retraite :</w:t>
      </w:r>
    </w:p>
    <w:p w14:paraId="67364834" w14:textId="7B94F1CE" w:rsidR="007E791E" w:rsidRDefault="007E791E" w:rsidP="00CB3F2C">
      <w:pPr>
        <w:widowControl w:val="0"/>
        <w:autoSpaceDE w:val="0"/>
        <w:autoSpaceDN w:val="0"/>
        <w:adjustRightInd w:val="0"/>
        <w:spacing w:after="0" w:line="240" w:lineRule="auto"/>
        <w:rPr>
          <w:rFonts w:cs="Calibri"/>
          <w:sz w:val="24"/>
          <w:szCs w:val="24"/>
        </w:rPr>
      </w:pPr>
    </w:p>
    <w:p w14:paraId="1C0D757B" w14:textId="0DA9F000" w:rsidR="00C11659" w:rsidRDefault="00C11659" w:rsidP="00CB3F2C">
      <w:pPr>
        <w:widowControl w:val="0"/>
        <w:autoSpaceDE w:val="0"/>
        <w:autoSpaceDN w:val="0"/>
        <w:adjustRightInd w:val="0"/>
        <w:spacing w:after="0" w:line="240" w:lineRule="auto"/>
        <w:rPr>
          <w:rFonts w:cs="Calibri"/>
          <w:sz w:val="24"/>
          <w:szCs w:val="24"/>
        </w:rPr>
      </w:pPr>
      <w:r>
        <w:rPr>
          <w:rFonts w:cs="Calibri"/>
          <w:sz w:val="24"/>
          <w:szCs w:val="24"/>
        </w:rPr>
        <w:t>Recommandation ANC n°2013-02 du 7 novembre 2013 relative aux règles d’évaluation et de comptabilisation des engagements de retraite et avantages similaires pour les comptes annuels et les comptes consolidés établis selon les normes comptables françaises :</w:t>
      </w:r>
    </w:p>
    <w:p w14:paraId="4B68E666" w14:textId="7C75F851" w:rsidR="00C11659" w:rsidRPr="00C11659" w:rsidRDefault="00C11659" w:rsidP="00CB3F2C">
      <w:pPr>
        <w:widowControl w:val="0"/>
        <w:autoSpaceDE w:val="0"/>
        <w:autoSpaceDN w:val="0"/>
        <w:adjustRightInd w:val="0"/>
        <w:spacing w:after="0" w:line="240" w:lineRule="auto"/>
        <w:rPr>
          <w:rFonts w:cs="Calibri"/>
          <w:sz w:val="24"/>
          <w:szCs w:val="24"/>
        </w:rPr>
      </w:pPr>
      <w:r w:rsidRPr="00C11659">
        <w:rPr>
          <w:rFonts w:cs="Calibri"/>
          <w:sz w:val="24"/>
          <w:szCs w:val="24"/>
        </w:rPr>
        <w:t xml:space="preserve">« Par exception, les entreprises ou les groupes de </w:t>
      </w:r>
      <w:r w:rsidRPr="00C11659">
        <w:rPr>
          <w:rFonts w:cs="Calibri"/>
          <w:sz w:val="24"/>
          <w:szCs w:val="24"/>
          <w:u w:val="single"/>
        </w:rPr>
        <w:t>moins de 250 salariés</w:t>
      </w:r>
      <w:r w:rsidRPr="00C11659">
        <w:rPr>
          <w:rFonts w:cs="Calibri"/>
          <w:sz w:val="24"/>
          <w:szCs w:val="24"/>
        </w:rPr>
        <w:t xml:space="preserve"> peuvent définir leurs propres modalités d'évaluation des engagements de retraite et avantages similaires (modalités qualifiées de </w:t>
      </w:r>
      <w:r w:rsidRPr="00C11659">
        <w:rPr>
          <w:rFonts w:cs="Calibri"/>
          <w:sz w:val="24"/>
          <w:szCs w:val="24"/>
          <w:u w:val="single"/>
        </w:rPr>
        <w:t>modalités simplifiées</w:t>
      </w:r>
      <w:r w:rsidRPr="00C11659">
        <w:rPr>
          <w:rFonts w:cs="Calibri"/>
          <w:sz w:val="24"/>
          <w:szCs w:val="24"/>
        </w:rPr>
        <w:t>). L'ANC précise que ces entreprises ou groupes peuvent, à tout moment, décider d'adopter la méthode 1 ou la méthode 2 tout en respectant les règles relatives à la permanence des méthodes. »</w:t>
      </w:r>
    </w:p>
    <w:p w14:paraId="5942C0D2" w14:textId="77777777" w:rsidR="00C11659" w:rsidRDefault="00C11659" w:rsidP="00CB3F2C">
      <w:pPr>
        <w:widowControl w:val="0"/>
        <w:autoSpaceDE w:val="0"/>
        <w:autoSpaceDN w:val="0"/>
        <w:adjustRightInd w:val="0"/>
        <w:spacing w:after="0" w:line="240" w:lineRule="auto"/>
        <w:rPr>
          <w:rFonts w:cs="Calibri"/>
          <w:sz w:val="24"/>
          <w:szCs w:val="24"/>
        </w:rPr>
      </w:pPr>
    </w:p>
    <w:p w14:paraId="583687F1" w14:textId="77777777" w:rsidR="00987569" w:rsidRDefault="00987569">
      <w:pPr>
        <w:rPr>
          <w:rFonts w:cs="Calibri"/>
          <w:sz w:val="24"/>
          <w:szCs w:val="24"/>
        </w:rPr>
      </w:pPr>
      <w:r>
        <w:rPr>
          <w:rFonts w:cs="Calibri"/>
          <w:sz w:val="24"/>
          <w:szCs w:val="24"/>
        </w:rPr>
        <w:br w:type="page"/>
      </w:r>
    </w:p>
    <w:p w14:paraId="03818BA8" w14:textId="23F7103C" w:rsidR="00C11659" w:rsidRDefault="00C11659" w:rsidP="00C11659">
      <w:pPr>
        <w:widowControl w:val="0"/>
        <w:autoSpaceDE w:val="0"/>
        <w:autoSpaceDN w:val="0"/>
        <w:adjustRightInd w:val="0"/>
        <w:spacing w:after="0" w:line="240" w:lineRule="auto"/>
        <w:rPr>
          <w:rFonts w:cs="Calibri"/>
          <w:sz w:val="24"/>
          <w:szCs w:val="24"/>
        </w:rPr>
      </w:pPr>
      <w:r>
        <w:rPr>
          <w:rFonts w:cs="Calibri"/>
          <w:sz w:val="24"/>
          <w:szCs w:val="24"/>
        </w:rPr>
        <w:lastRenderedPageBreak/>
        <w:t xml:space="preserve">Mémento comptable 2017 F. Lefebvre : </w:t>
      </w:r>
    </w:p>
    <w:p w14:paraId="4B7D57FD" w14:textId="54C4230D" w:rsidR="00C11659" w:rsidRPr="00C11659" w:rsidRDefault="00C11659" w:rsidP="00C11659">
      <w:pPr>
        <w:widowControl w:val="0"/>
        <w:autoSpaceDE w:val="0"/>
        <w:autoSpaceDN w:val="0"/>
        <w:adjustRightInd w:val="0"/>
        <w:spacing w:after="0" w:line="240" w:lineRule="auto"/>
        <w:rPr>
          <w:rFonts w:cs="Calibri"/>
          <w:sz w:val="24"/>
          <w:szCs w:val="24"/>
        </w:rPr>
      </w:pPr>
      <w:r w:rsidRPr="00C11659">
        <w:rPr>
          <w:rFonts w:cs="Calibri"/>
          <w:sz w:val="24"/>
          <w:szCs w:val="24"/>
        </w:rPr>
        <w:t>A notre avis, quelle que soit la taille de l'entreprise, une information sur les engagements de retraite et avantages similaires dans l'annexe est nécessaire, celle-ci ayant un caractère significatif par nature.</w:t>
      </w:r>
    </w:p>
    <w:p w14:paraId="22A57455" w14:textId="77777777" w:rsidR="00C11659" w:rsidRPr="00C11659" w:rsidRDefault="00C11659" w:rsidP="00C11659">
      <w:pPr>
        <w:widowControl w:val="0"/>
        <w:autoSpaceDE w:val="0"/>
        <w:autoSpaceDN w:val="0"/>
        <w:adjustRightInd w:val="0"/>
        <w:spacing w:after="0" w:line="240" w:lineRule="auto"/>
        <w:rPr>
          <w:rFonts w:cs="Calibri"/>
          <w:sz w:val="24"/>
          <w:szCs w:val="24"/>
        </w:rPr>
      </w:pPr>
      <w:r w:rsidRPr="00C11659">
        <w:rPr>
          <w:rFonts w:cs="Calibri"/>
          <w:sz w:val="24"/>
          <w:szCs w:val="24"/>
        </w:rPr>
        <w:t>L'annexe doit permettre au lecteur des états financiers au minimum :</w:t>
      </w:r>
    </w:p>
    <w:p w14:paraId="406C982D" w14:textId="2F4B05BB" w:rsidR="00C11659" w:rsidRPr="00C11659" w:rsidRDefault="00C11659" w:rsidP="00C11659">
      <w:pPr>
        <w:pStyle w:val="Paragraphedeliste"/>
        <w:widowControl w:val="0"/>
        <w:numPr>
          <w:ilvl w:val="1"/>
          <w:numId w:val="15"/>
        </w:numPr>
        <w:autoSpaceDE w:val="0"/>
        <w:autoSpaceDN w:val="0"/>
        <w:adjustRightInd w:val="0"/>
        <w:spacing w:after="0" w:line="240" w:lineRule="auto"/>
        <w:ind w:left="360"/>
        <w:rPr>
          <w:rFonts w:cs="Calibri"/>
          <w:sz w:val="24"/>
          <w:szCs w:val="24"/>
        </w:rPr>
      </w:pPr>
      <w:r w:rsidRPr="00C11659">
        <w:rPr>
          <w:rFonts w:cs="Calibri"/>
          <w:sz w:val="24"/>
          <w:szCs w:val="24"/>
        </w:rPr>
        <w:t>De savoir si la convention collective de l'entreprise prévoit des indemnités de fin de carrière et si l'entreprise a signé un accord particulier ou non (indemnités de fin de carrière, compléments de retraite ou préretraite) ;</w:t>
      </w:r>
    </w:p>
    <w:p w14:paraId="2116D223" w14:textId="48931AAA" w:rsidR="00C11659" w:rsidRPr="00C11659" w:rsidRDefault="00C11659" w:rsidP="00C11659">
      <w:pPr>
        <w:pStyle w:val="Paragraphedeliste"/>
        <w:widowControl w:val="0"/>
        <w:numPr>
          <w:ilvl w:val="1"/>
          <w:numId w:val="15"/>
        </w:numPr>
        <w:autoSpaceDE w:val="0"/>
        <w:autoSpaceDN w:val="0"/>
        <w:adjustRightInd w:val="0"/>
        <w:spacing w:after="0" w:line="240" w:lineRule="auto"/>
        <w:ind w:left="360"/>
        <w:rPr>
          <w:rFonts w:cs="Calibri"/>
          <w:sz w:val="24"/>
          <w:szCs w:val="24"/>
        </w:rPr>
      </w:pPr>
      <w:r w:rsidRPr="00C11659">
        <w:rPr>
          <w:rFonts w:cs="Calibri"/>
          <w:sz w:val="24"/>
          <w:szCs w:val="24"/>
        </w:rPr>
        <w:t>De savoir si elle a constaté ou non ses engagements sous forme de provision : il s'agit en effet d'un choix laissé par la réglementation et toute option doit être indiquée ;</w:t>
      </w:r>
    </w:p>
    <w:p w14:paraId="03884FC0" w14:textId="7D8FFA02" w:rsidR="00C11659" w:rsidRPr="00987569" w:rsidRDefault="00C11659" w:rsidP="00C11659">
      <w:pPr>
        <w:widowControl w:val="0"/>
        <w:autoSpaceDE w:val="0"/>
        <w:autoSpaceDN w:val="0"/>
        <w:adjustRightInd w:val="0"/>
        <w:spacing w:after="0" w:line="240" w:lineRule="auto"/>
        <w:ind w:left="360"/>
        <w:rPr>
          <w:rFonts w:cs="Calibri"/>
          <w:sz w:val="24"/>
          <w:szCs w:val="24"/>
        </w:rPr>
      </w:pPr>
      <w:r w:rsidRPr="00C11659">
        <w:rPr>
          <w:rFonts w:cs="Calibri"/>
          <w:sz w:val="24"/>
          <w:szCs w:val="24"/>
        </w:rPr>
        <w:t>Le PCG (art. 324-1) considère toutefois la constitution d'une telle provision com</w:t>
      </w:r>
      <w:r>
        <w:rPr>
          <w:rFonts w:cs="Calibri"/>
          <w:sz w:val="24"/>
          <w:szCs w:val="24"/>
        </w:rPr>
        <w:t xml:space="preserve">me une </w:t>
      </w:r>
      <w:r w:rsidRPr="00987569">
        <w:rPr>
          <w:rFonts w:cs="Calibri"/>
          <w:sz w:val="24"/>
          <w:szCs w:val="24"/>
        </w:rPr>
        <w:t>méthode préférentielle</w:t>
      </w:r>
      <w:r w:rsidR="005C197D" w:rsidRPr="00987569">
        <w:rPr>
          <w:rFonts w:cs="Calibri"/>
          <w:sz w:val="24"/>
          <w:szCs w:val="24"/>
        </w:rPr>
        <w:t>, ce que la Fnogec préconise.</w:t>
      </w:r>
    </w:p>
    <w:p w14:paraId="58CF3C32" w14:textId="5E4B9057" w:rsidR="007E791E" w:rsidRPr="00C11659" w:rsidRDefault="00C11659" w:rsidP="00C11659">
      <w:pPr>
        <w:pStyle w:val="Paragraphedeliste"/>
        <w:widowControl w:val="0"/>
        <w:numPr>
          <w:ilvl w:val="1"/>
          <w:numId w:val="15"/>
        </w:numPr>
        <w:autoSpaceDE w:val="0"/>
        <w:autoSpaceDN w:val="0"/>
        <w:adjustRightInd w:val="0"/>
        <w:spacing w:after="0" w:line="240" w:lineRule="auto"/>
        <w:ind w:left="360"/>
        <w:rPr>
          <w:rFonts w:cs="Calibri"/>
          <w:sz w:val="24"/>
          <w:szCs w:val="24"/>
        </w:rPr>
      </w:pPr>
      <w:r w:rsidRPr="00C11659">
        <w:rPr>
          <w:rFonts w:cs="Calibri"/>
          <w:sz w:val="24"/>
          <w:szCs w:val="24"/>
        </w:rPr>
        <w:t>D'avoir un élément chiffré fixant un ordre de grandeur de l'engagement. A défaut d'une évaluation actuarielle, les petites entreprises pourraient, à notre avis, au moins mentionner en annexe les sorties de trésorerie prévues pour les cinq ou dix prochaines années.</w:t>
      </w:r>
    </w:p>
    <w:p w14:paraId="169D79F6" w14:textId="30008B55" w:rsidR="007E791E" w:rsidRDefault="00C11659" w:rsidP="000D23A9">
      <w:pPr>
        <w:widowControl w:val="0"/>
        <w:autoSpaceDE w:val="0"/>
        <w:autoSpaceDN w:val="0"/>
        <w:adjustRightInd w:val="0"/>
        <w:spacing w:after="0" w:line="240" w:lineRule="auto"/>
        <w:ind w:left="360"/>
        <w:rPr>
          <w:rFonts w:cs="Calibri"/>
          <w:sz w:val="24"/>
          <w:szCs w:val="24"/>
        </w:rPr>
      </w:pPr>
      <w:r>
        <w:rPr>
          <w:rFonts w:cs="Calibri"/>
          <w:sz w:val="24"/>
          <w:szCs w:val="24"/>
        </w:rPr>
        <w:t>En cas d’évaluation actuarielle, il faut indiquer la valeur des principales hypothèses</w:t>
      </w:r>
      <w:r w:rsidR="000D23A9">
        <w:rPr>
          <w:rFonts w:cs="Calibri"/>
          <w:sz w:val="24"/>
          <w:szCs w:val="24"/>
        </w:rPr>
        <w:t xml:space="preserve"> retenues</w:t>
      </w:r>
      <w:r>
        <w:rPr>
          <w:rFonts w:cs="Calibri"/>
          <w:sz w:val="24"/>
          <w:szCs w:val="24"/>
        </w:rPr>
        <w:t>, démographiques (mortalité, rotation du personnel) et financières (taux d’actualisation, taux d’augmentation des salaires).</w:t>
      </w:r>
    </w:p>
    <w:p w14:paraId="21838008" w14:textId="77777777" w:rsidR="005C197D" w:rsidRDefault="005C197D" w:rsidP="00CB3F2C">
      <w:pPr>
        <w:widowControl w:val="0"/>
        <w:autoSpaceDE w:val="0"/>
        <w:autoSpaceDN w:val="0"/>
        <w:adjustRightInd w:val="0"/>
        <w:spacing w:after="0" w:line="240" w:lineRule="auto"/>
        <w:rPr>
          <w:rFonts w:cs="Calibri"/>
          <w:sz w:val="24"/>
          <w:szCs w:val="24"/>
        </w:rPr>
      </w:pPr>
    </w:p>
    <w:p w14:paraId="1095EEAA" w14:textId="229F0EAD" w:rsidR="00C11659" w:rsidRPr="00987569" w:rsidRDefault="005C197D" w:rsidP="00CB3F2C">
      <w:pPr>
        <w:widowControl w:val="0"/>
        <w:autoSpaceDE w:val="0"/>
        <w:autoSpaceDN w:val="0"/>
        <w:adjustRightInd w:val="0"/>
        <w:spacing w:after="0" w:line="240" w:lineRule="auto"/>
        <w:rPr>
          <w:rFonts w:cs="Calibri"/>
          <w:sz w:val="24"/>
          <w:szCs w:val="24"/>
        </w:rPr>
      </w:pPr>
      <w:r w:rsidRPr="00987569">
        <w:rPr>
          <w:rFonts w:cs="Calibri"/>
          <w:sz w:val="24"/>
          <w:szCs w:val="24"/>
        </w:rPr>
        <w:t>Ne pas oublier, le cas échéant, de prendre en considération la partie des engagements pris en charge par un organisme d’assurance.</w:t>
      </w:r>
    </w:p>
    <w:p w14:paraId="4C16C50E" w14:textId="77777777" w:rsidR="005C197D" w:rsidRPr="00987569" w:rsidRDefault="005C197D" w:rsidP="00CB3F2C">
      <w:pPr>
        <w:widowControl w:val="0"/>
        <w:autoSpaceDE w:val="0"/>
        <w:autoSpaceDN w:val="0"/>
        <w:adjustRightInd w:val="0"/>
        <w:spacing w:after="0" w:line="240" w:lineRule="auto"/>
        <w:rPr>
          <w:rFonts w:cs="Calibri"/>
          <w:sz w:val="24"/>
          <w:szCs w:val="24"/>
        </w:rPr>
      </w:pPr>
    </w:p>
    <w:p w14:paraId="073B07C0" w14:textId="5F0C5381" w:rsidR="00B57FA1" w:rsidRPr="003624AB" w:rsidRDefault="003624AB" w:rsidP="00CB3F2C">
      <w:pPr>
        <w:widowControl w:val="0"/>
        <w:autoSpaceDE w:val="0"/>
        <w:autoSpaceDN w:val="0"/>
        <w:adjustRightInd w:val="0"/>
        <w:spacing w:after="0" w:line="240" w:lineRule="auto"/>
        <w:rPr>
          <w:rFonts w:cs="Calibri"/>
          <w:i/>
          <w:sz w:val="24"/>
          <w:szCs w:val="24"/>
        </w:rPr>
      </w:pPr>
      <w:r w:rsidRPr="003624AB">
        <w:rPr>
          <w:rFonts w:cs="Calibri"/>
          <w:i/>
          <w:sz w:val="24"/>
          <w:szCs w:val="24"/>
        </w:rPr>
        <w:t>Provisions pour gros entretien :</w:t>
      </w:r>
    </w:p>
    <w:p w14:paraId="76EC6E33" w14:textId="06A26900" w:rsidR="003624AB" w:rsidRDefault="003624AB" w:rsidP="00CB3F2C">
      <w:pPr>
        <w:widowControl w:val="0"/>
        <w:autoSpaceDE w:val="0"/>
        <w:autoSpaceDN w:val="0"/>
        <w:adjustRightInd w:val="0"/>
        <w:spacing w:after="0" w:line="240" w:lineRule="auto"/>
        <w:rPr>
          <w:rFonts w:cs="Calibri"/>
          <w:sz w:val="24"/>
          <w:szCs w:val="24"/>
        </w:rPr>
      </w:pPr>
    </w:p>
    <w:p w14:paraId="0C88A949" w14:textId="56EABED7" w:rsidR="003624AB" w:rsidRPr="003624AB" w:rsidRDefault="003624AB" w:rsidP="003624AB">
      <w:pPr>
        <w:widowControl w:val="0"/>
        <w:autoSpaceDE w:val="0"/>
        <w:autoSpaceDN w:val="0"/>
        <w:adjustRightInd w:val="0"/>
        <w:spacing w:after="0" w:line="240" w:lineRule="auto"/>
        <w:rPr>
          <w:rFonts w:cs="Calibri"/>
          <w:sz w:val="24"/>
          <w:szCs w:val="24"/>
        </w:rPr>
      </w:pPr>
      <w:r w:rsidRPr="003624AB">
        <w:rPr>
          <w:rFonts w:cs="Calibri"/>
          <w:sz w:val="24"/>
          <w:szCs w:val="24"/>
        </w:rPr>
        <w:t>Selon le PCG (art. 214-10), les dépenses de gros entretien (dépenses de 2</w:t>
      </w:r>
      <w:r w:rsidRPr="003624AB">
        <w:rPr>
          <w:rFonts w:cs="Calibri"/>
          <w:sz w:val="24"/>
          <w:szCs w:val="24"/>
          <w:vertAlign w:val="superscript"/>
        </w:rPr>
        <w:t>e</w:t>
      </w:r>
      <w:r>
        <w:rPr>
          <w:rFonts w:cs="Calibri"/>
          <w:sz w:val="24"/>
          <w:szCs w:val="24"/>
        </w:rPr>
        <w:t xml:space="preserve"> </w:t>
      </w:r>
      <w:r w:rsidRPr="003624AB">
        <w:rPr>
          <w:rFonts w:cs="Calibri"/>
          <w:sz w:val="24"/>
          <w:szCs w:val="24"/>
        </w:rPr>
        <w:t>catégorie) peuvent être constatées, au choix de l'entreprise :</w:t>
      </w:r>
    </w:p>
    <w:p w14:paraId="71D319C7" w14:textId="7679B293" w:rsidR="003624AB" w:rsidRPr="003624AB" w:rsidRDefault="003624AB" w:rsidP="003624AB">
      <w:pPr>
        <w:pStyle w:val="Paragraphedeliste"/>
        <w:widowControl w:val="0"/>
        <w:numPr>
          <w:ilvl w:val="1"/>
          <w:numId w:val="15"/>
        </w:numPr>
        <w:autoSpaceDE w:val="0"/>
        <w:autoSpaceDN w:val="0"/>
        <w:adjustRightInd w:val="0"/>
        <w:spacing w:after="0" w:line="240" w:lineRule="auto"/>
        <w:ind w:left="360"/>
        <w:rPr>
          <w:rFonts w:cs="Calibri"/>
          <w:sz w:val="24"/>
          <w:szCs w:val="24"/>
        </w:rPr>
      </w:pPr>
      <w:r w:rsidRPr="003624AB">
        <w:rPr>
          <w:rFonts w:cs="Calibri"/>
          <w:sz w:val="24"/>
          <w:szCs w:val="24"/>
        </w:rPr>
        <w:t>Soit sous forme de provisions pour gros entretien,</w:t>
      </w:r>
    </w:p>
    <w:p w14:paraId="1FA2E25E" w14:textId="7E40C8BD" w:rsidR="003624AB" w:rsidRPr="003624AB" w:rsidRDefault="003624AB" w:rsidP="003624AB">
      <w:pPr>
        <w:pStyle w:val="Paragraphedeliste"/>
        <w:widowControl w:val="0"/>
        <w:numPr>
          <w:ilvl w:val="1"/>
          <w:numId w:val="15"/>
        </w:numPr>
        <w:autoSpaceDE w:val="0"/>
        <w:autoSpaceDN w:val="0"/>
        <w:adjustRightInd w:val="0"/>
        <w:spacing w:after="0" w:line="240" w:lineRule="auto"/>
        <w:ind w:left="360"/>
        <w:rPr>
          <w:rFonts w:cs="Calibri"/>
          <w:sz w:val="24"/>
          <w:szCs w:val="24"/>
        </w:rPr>
      </w:pPr>
      <w:r w:rsidRPr="003624AB">
        <w:rPr>
          <w:rFonts w:cs="Calibri"/>
          <w:sz w:val="24"/>
          <w:szCs w:val="24"/>
        </w:rPr>
        <w:t>Soit sous forme de composants (même si elles n'ont pas été identifiées dès l'origine, mais ultérieurement lors de la dépense) ; il s'agit de la méthode préférentielle.</w:t>
      </w:r>
    </w:p>
    <w:p w14:paraId="5C7707B0" w14:textId="1662002F" w:rsidR="003624AB" w:rsidRDefault="003624AB" w:rsidP="003624AB">
      <w:pPr>
        <w:widowControl w:val="0"/>
        <w:autoSpaceDE w:val="0"/>
        <w:autoSpaceDN w:val="0"/>
        <w:adjustRightInd w:val="0"/>
        <w:spacing w:after="0" w:line="240" w:lineRule="auto"/>
        <w:rPr>
          <w:rFonts w:cs="Calibri"/>
          <w:sz w:val="24"/>
          <w:szCs w:val="24"/>
        </w:rPr>
      </w:pPr>
    </w:p>
    <w:p w14:paraId="48ADD8ED" w14:textId="4335D338" w:rsidR="006D1172" w:rsidRDefault="00FF3574" w:rsidP="003624AB">
      <w:pPr>
        <w:widowControl w:val="0"/>
        <w:autoSpaceDE w:val="0"/>
        <w:autoSpaceDN w:val="0"/>
        <w:adjustRightInd w:val="0"/>
        <w:spacing w:after="0" w:line="240" w:lineRule="auto"/>
        <w:rPr>
          <w:rFonts w:cs="Calibri"/>
          <w:sz w:val="24"/>
          <w:szCs w:val="24"/>
        </w:rPr>
      </w:pPr>
      <w:r>
        <w:rPr>
          <w:rFonts w:cs="Calibri"/>
          <w:sz w:val="24"/>
          <w:szCs w:val="24"/>
        </w:rPr>
        <w:t>L’annexe doit permettre au lecteur des états financiers de connaître :</w:t>
      </w:r>
    </w:p>
    <w:p w14:paraId="02F4E4D0" w14:textId="0DA03889" w:rsidR="00FF3574" w:rsidRDefault="00FF3574" w:rsidP="00FF3574">
      <w:pPr>
        <w:pStyle w:val="Paragraphedeliste"/>
        <w:widowControl w:val="0"/>
        <w:numPr>
          <w:ilvl w:val="1"/>
          <w:numId w:val="15"/>
        </w:numPr>
        <w:autoSpaceDE w:val="0"/>
        <w:autoSpaceDN w:val="0"/>
        <w:adjustRightInd w:val="0"/>
        <w:spacing w:after="0" w:line="240" w:lineRule="auto"/>
        <w:ind w:left="360"/>
        <w:rPr>
          <w:rFonts w:cs="Calibri"/>
          <w:sz w:val="24"/>
          <w:szCs w:val="24"/>
        </w:rPr>
      </w:pPr>
      <w:r>
        <w:rPr>
          <w:rFonts w:cs="Calibri"/>
          <w:sz w:val="24"/>
          <w:szCs w:val="24"/>
        </w:rPr>
        <w:t>La méthode comptable retenue pour les dépenses de gros entretien (provision ou immobilisation) ;</w:t>
      </w:r>
    </w:p>
    <w:p w14:paraId="7BE0E2C3" w14:textId="5469F20F" w:rsidR="003624AB" w:rsidRPr="003624AB" w:rsidRDefault="00FF3574" w:rsidP="00FF3574">
      <w:pPr>
        <w:pStyle w:val="Paragraphedeliste"/>
        <w:widowControl w:val="0"/>
        <w:numPr>
          <w:ilvl w:val="1"/>
          <w:numId w:val="15"/>
        </w:numPr>
        <w:autoSpaceDE w:val="0"/>
        <w:autoSpaceDN w:val="0"/>
        <w:adjustRightInd w:val="0"/>
        <w:spacing w:after="0" w:line="240" w:lineRule="auto"/>
        <w:ind w:left="360"/>
        <w:rPr>
          <w:rFonts w:cs="Calibri"/>
          <w:sz w:val="24"/>
          <w:szCs w:val="24"/>
        </w:rPr>
      </w:pPr>
      <w:r>
        <w:rPr>
          <w:rFonts w:cs="Calibri"/>
          <w:sz w:val="24"/>
          <w:szCs w:val="24"/>
        </w:rPr>
        <w:t>La n</w:t>
      </w:r>
      <w:r w:rsidR="003624AB" w:rsidRPr="003624AB">
        <w:rPr>
          <w:rFonts w:cs="Calibri"/>
          <w:sz w:val="24"/>
          <w:szCs w:val="24"/>
        </w:rPr>
        <w:t xml:space="preserve">ature des dépenses </w:t>
      </w:r>
      <w:r>
        <w:rPr>
          <w:rFonts w:cs="Calibri"/>
          <w:sz w:val="24"/>
          <w:szCs w:val="24"/>
        </w:rPr>
        <w:t>faisant</w:t>
      </w:r>
      <w:r w:rsidR="003624AB" w:rsidRPr="003624AB">
        <w:rPr>
          <w:rFonts w:cs="Calibri"/>
          <w:sz w:val="24"/>
          <w:szCs w:val="24"/>
        </w:rPr>
        <w:t xml:space="preserve"> l'objet d'une provision pour gros entretien</w:t>
      </w:r>
      <w:r>
        <w:rPr>
          <w:rFonts w:cs="Calibri"/>
          <w:sz w:val="24"/>
          <w:szCs w:val="24"/>
        </w:rPr>
        <w:t> :</w:t>
      </w:r>
    </w:p>
    <w:p w14:paraId="7D684F11" w14:textId="7F342130" w:rsidR="003624AB" w:rsidRPr="00FF3574" w:rsidRDefault="003624AB" w:rsidP="00FF3574">
      <w:pPr>
        <w:widowControl w:val="0"/>
        <w:autoSpaceDE w:val="0"/>
        <w:autoSpaceDN w:val="0"/>
        <w:adjustRightInd w:val="0"/>
        <w:spacing w:after="0" w:line="240" w:lineRule="auto"/>
        <w:ind w:left="360"/>
        <w:rPr>
          <w:rFonts w:cs="Calibri"/>
          <w:i/>
          <w:sz w:val="24"/>
          <w:szCs w:val="24"/>
        </w:rPr>
      </w:pPr>
      <w:r w:rsidRPr="00FF3574">
        <w:rPr>
          <w:rFonts w:cs="Calibri"/>
          <w:i/>
          <w:sz w:val="24"/>
          <w:szCs w:val="24"/>
        </w:rPr>
        <w:t>Les dépenses concernées par ces provisions de gros entretien sont les dépenses d'entretien (PCG, art. 214-10 et avis CNC n° 2000-01, § 5.10) :</w:t>
      </w:r>
    </w:p>
    <w:p w14:paraId="25AE45AD" w14:textId="42997DC7" w:rsidR="003624AB" w:rsidRPr="00FF3574" w:rsidRDefault="00FF3574" w:rsidP="00FF3574">
      <w:pPr>
        <w:pStyle w:val="Paragraphedeliste"/>
        <w:widowControl w:val="0"/>
        <w:numPr>
          <w:ilvl w:val="1"/>
          <w:numId w:val="15"/>
        </w:numPr>
        <w:autoSpaceDE w:val="0"/>
        <w:autoSpaceDN w:val="0"/>
        <w:adjustRightInd w:val="0"/>
        <w:spacing w:after="0" w:line="240" w:lineRule="auto"/>
        <w:rPr>
          <w:rFonts w:cs="Calibri"/>
          <w:i/>
          <w:sz w:val="24"/>
          <w:szCs w:val="24"/>
        </w:rPr>
      </w:pPr>
      <w:r w:rsidRPr="00FF3574">
        <w:rPr>
          <w:rFonts w:cs="Calibri"/>
          <w:i/>
          <w:sz w:val="24"/>
          <w:szCs w:val="24"/>
        </w:rPr>
        <w:t xml:space="preserve">S'inscrivant </w:t>
      </w:r>
      <w:r w:rsidR="003624AB" w:rsidRPr="00FF3574">
        <w:rPr>
          <w:rFonts w:cs="Calibri"/>
          <w:i/>
          <w:sz w:val="24"/>
          <w:szCs w:val="24"/>
        </w:rPr>
        <w:t>dans un programme pluriannuel en application de lois, règlements ou de pratiques constantes de l'entité ;</w:t>
      </w:r>
    </w:p>
    <w:p w14:paraId="6DEB8BB8" w14:textId="00FB8DBC" w:rsidR="003624AB" w:rsidRPr="00FF3574" w:rsidRDefault="00FF3574" w:rsidP="00FF3574">
      <w:pPr>
        <w:pStyle w:val="Paragraphedeliste"/>
        <w:widowControl w:val="0"/>
        <w:numPr>
          <w:ilvl w:val="1"/>
          <w:numId w:val="15"/>
        </w:numPr>
        <w:autoSpaceDE w:val="0"/>
        <w:autoSpaceDN w:val="0"/>
        <w:adjustRightInd w:val="0"/>
        <w:spacing w:after="0" w:line="240" w:lineRule="auto"/>
        <w:rPr>
          <w:rFonts w:cs="Calibri"/>
          <w:i/>
          <w:sz w:val="24"/>
          <w:szCs w:val="24"/>
        </w:rPr>
      </w:pPr>
      <w:r w:rsidRPr="00FF3574">
        <w:rPr>
          <w:rFonts w:cs="Calibri"/>
          <w:i/>
          <w:sz w:val="24"/>
          <w:szCs w:val="24"/>
        </w:rPr>
        <w:t xml:space="preserve">Et </w:t>
      </w:r>
      <w:r w:rsidR="003624AB" w:rsidRPr="00FF3574">
        <w:rPr>
          <w:rFonts w:cs="Calibri"/>
          <w:i/>
          <w:sz w:val="24"/>
          <w:szCs w:val="24"/>
        </w:rPr>
        <w:t>qui ont pour seul but de vérifier le bon état de fonctionnement des installations et d'y apporter un entretien sans prolonger leur durée de vie au-delà de celle prévue initialement.</w:t>
      </w:r>
    </w:p>
    <w:p w14:paraId="005BFB6C" w14:textId="77777777" w:rsidR="003624AB" w:rsidRPr="00FF3574" w:rsidRDefault="003624AB" w:rsidP="00FF3574">
      <w:pPr>
        <w:widowControl w:val="0"/>
        <w:autoSpaceDE w:val="0"/>
        <w:autoSpaceDN w:val="0"/>
        <w:adjustRightInd w:val="0"/>
        <w:spacing w:after="0" w:line="240" w:lineRule="auto"/>
        <w:ind w:left="720"/>
        <w:rPr>
          <w:rFonts w:cs="Calibri"/>
          <w:i/>
          <w:sz w:val="24"/>
          <w:szCs w:val="24"/>
        </w:rPr>
      </w:pPr>
      <w:r w:rsidRPr="00FF3574">
        <w:rPr>
          <w:rFonts w:cs="Calibri"/>
          <w:i/>
          <w:sz w:val="24"/>
          <w:szCs w:val="24"/>
        </w:rPr>
        <w:t>En revanche, n'entrent pas dans la catégorie des dépenses de gros entretien et de grandes réparations (et ne peuvent donc faire l'objet de telles provisions), les dépenses pluriannuelles suivantes :</w:t>
      </w:r>
    </w:p>
    <w:p w14:paraId="63C90F29" w14:textId="5941121F" w:rsidR="003624AB" w:rsidRPr="00FF3574" w:rsidRDefault="00FF3574" w:rsidP="00FF3574">
      <w:pPr>
        <w:pStyle w:val="Paragraphedeliste"/>
        <w:widowControl w:val="0"/>
        <w:numPr>
          <w:ilvl w:val="1"/>
          <w:numId w:val="15"/>
        </w:numPr>
        <w:autoSpaceDE w:val="0"/>
        <w:autoSpaceDN w:val="0"/>
        <w:adjustRightInd w:val="0"/>
        <w:spacing w:after="0" w:line="240" w:lineRule="auto"/>
        <w:rPr>
          <w:rFonts w:cs="Calibri"/>
          <w:i/>
          <w:sz w:val="24"/>
          <w:szCs w:val="24"/>
        </w:rPr>
      </w:pPr>
      <w:r w:rsidRPr="00FF3574">
        <w:rPr>
          <w:rFonts w:cs="Calibri"/>
          <w:i/>
          <w:sz w:val="24"/>
          <w:szCs w:val="24"/>
        </w:rPr>
        <w:lastRenderedPageBreak/>
        <w:t xml:space="preserve">Les </w:t>
      </w:r>
      <w:r w:rsidR="003624AB" w:rsidRPr="00FF3574">
        <w:rPr>
          <w:rFonts w:cs="Calibri"/>
          <w:i/>
          <w:sz w:val="24"/>
          <w:szCs w:val="24"/>
        </w:rPr>
        <w:t>dépenses ayant pour objet de modifier des installations ou de prolonger leur durée de vie (qui ont le caractère d'immobilisations) ;</w:t>
      </w:r>
    </w:p>
    <w:p w14:paraId="63B7D5D0" w14:textId="17648813" w:rsidR="003624AB" w:rsidRPr="00FF3574" w:rsidRDefault="00FF3574" w:rsidP="00FF3574">
      <w:pPr>
        <w:pStyle w:val="Paragraphedeliste"/>
        <w:widowControl w:val="0"/>
        <w:numPr>
          <w:ilvl w:val="1"/>
          <w:numId w:val="15"/>
        </w:numPr>
        <w:autoSpaceDE w:val="0"/>
        <w:autoSpaceDN w:val="0"/>
        <w:adjustRightInd w:val="0"/>
        <w:spacing w:after="0" w:line="240" w:lineRule="auto"/>
        <w:rPr>
          <w:rFonts w:cs="Calibri"/>
          <w:i/>
          <w:sz w:val="24"/>
          <w:szCs w:val="24"/>
        </w:rPr>
      </w:pPr>
      <w:r w:rsidRPr="00FF3574">
        <w:rPr>
          <w:rFonts w:cs="Calibri"/>
          <w:i/>
          <w:sz w:val="24"/>
          <w:szCs w:val="24"/>
        </w:rPr>
        <w:t xml:space="preserve">Les </w:t>
      </w:r>
      <w:r w:rsidR="003624AB" w:rsidRPr="00FF3574">
        <w:rPr>
          <w:rFonts w:cs="Calibri"/>
          <w:i/>
          <w:sz w:val="24"/>
          <w:szCs w:val="24"/>
        </w:rPr>
        <w:t>remplacements de composants (qui ont le caractère d'immobilisations).</w:t>
      </w:r>
    </w:p>
    <w:p w14:paraId="1BF0276C" w14:textId="3511066F" w:rsidR="003624AB" w:rsidRDefault="00FF3574" w:rsidP="00FF3574">
      <w:pPr>
        <w:pStyle w:val="Paragraphedeliste"/>
        <w:widowControl w:val="0"/>
        <w:numPr>
          <w:ilvl w:val="1"/>
          <w:numId w:val="15"/>
        </w:numPr>
        <w:autoSpaceDE w:val="0"/>
        <w:autoSpaceDN w:val="0"/>
        <w:adjustRightInd w:val="0"/>
        <w:spacing w:after="0" w:line="240" w:lineRule="auto"/>
        <w:ind w:left="360"/>
        <w:rPr>
          <w:rFonts w:cs="Calibri"/>
          <w:sz w:val="24"/>
          <w:szCs w:val="24"/>
        </w:rPr>
      </w:pPr>
      <w:r>
        <w:rPr>
          <w:rFonts w:cs="Calibri"/>
          <w:sz w:val="24"/>
          <w:szCs w:val="24"/>
        </w:rPr>
        <w:t>Les modalités d’é</w:t>
      </w:r>
      <w:r w:rsidR="003624AB" w:rsidRPr="003624AB">
        <w:rPr>
          <w:rFonts w:cs="Calibri"/>
          <w:sz w:val="24"/>
          <w:szCs w:val="24"/>
        </w:rPr>
        <w:t xml:space="preserve">valuation de la provision </w:t>
      </w:r>
      <w:r>
        <w:rPr>
          <w:rFonts w:cs="Calibri"/>
          <w:sz w:val="24"/>
          <w:szCs w:val="24"/>
        </w:rPr>
        <w:t xml:space="preserve">pour gros entretien : </w:t>
      </w:r>
      <w:r w:rsidR="003624AB" w:rsidRPr="003624AB">
        <w:rPr>
          <w:rFonts w:cs="Calibri"/>
          <w:sz w:val="24"/>
          <w:szCs w:val="24"/>
        </w:rPr>
        <w:t>la provision doit être constituée à hauteur de la quote-part des dépenses futures d'entretien rapportée linéairement à l'usage passé (</w:t>
      </w:r>
      <w:r>
        <w:rPr>
          <w:rFonts w:cs="Calibri"/>
          <w:sz w:val="24"/>
          <w:szCs w:val="24"/>
        </w:rPr>
        <w:t xml:space="preserve">cf. </w:t>
      </w:r>
      <w:r w:rsidR="003624AB" w:rsidRPr="003624AB">
        <w:rPr>
          <w:rFonts w:cs="Calibri"/>
          <w:sz w:val="24"/>
          <w:szCs w:val="24"/>
        </w:rPr>
        <w:t>Avis CNC n° 2000-01, § 5.10).</w:t>
      </w:r>
    </w:p>
    <w:p w14:paraId="52772B4A" w14:textId="16F92E79" w:rsidR="003624AB" w:rsidRDefault="003624AB" w:rsidP="00CB3F2C">
      <w:pPr>
        <w:widowControl w:val="0"/>
        <w:autoSpaceDE w:val="0"/>
        <w:autoSpaceDN w:val="0"/>
        <w:adjustRightInd w:val="0"/>
        <w:spacing w:after="0" w:line="240" w:lineRule="auto"/>
        <w:rPr>
          <w:rFonts w:cs="Calibri"/>
          <w:sz w:val="24"/>
          <w:szCs w:val="24"/>
        </w:rPr>
      </w:pPr>
    </w:p>
    <w:p w14:paraId="77D379C8" w14:textId="1118817B" w:rsidR="00833F61" w:rsidRDefault="00833F61" w:rsidP="00833F61">
      <w:pPr>
        <w:pStyle w:val="Paragraphedeliste"/>
        <w:widowControl w:val="0"/>
        <w:numPr>
          <w:ilvl w:val="0"/>
          <w:numId w:val="12"/>
        </w:numPr>
        <w:autoSpaceDE w:val="0"/>
        <w:autoSpaceDN w:val="0"/>
        <w:adjustRightInd w:val="0"/>
        <w:spacing w:after="0" w:line="240" w:lineRule="auto"/>
        <w:rPr>
          <w:rFonts w:cs="Calibri"/>
          <w:b/>
          <w:sz w:val="24"/>
          <w:szCs w:val="24"/>
        </w:rPr>
      </w:pPr>
      <w:r>
        <w:rPr>
          <w:rFonts w:cs="Calibri"/>
          <w:b/>
          <w:sz w:val="24"/>
          <w:szCs w:val="24"/>
        </w:rPr>
        <w:t>FONDS DEDIES :</w:t>
      </w:r>
    </w:p>
    <w:p w14:paraId="707897CB" w14:textId="6ACB7820" w:rsidR="00833F61" w:rsidRDefault="00833F61" w:rsidP="00CB3F2C">
      <w:pPr>
        <w:widowControl w:val="0"/>
        <w:autoSpaceDE w:val="0"/>
        <w:autoSpaceDN w:val="0"/>
        <w:adjustRightInd w:val="0"/>
        <w:spacing w:after="0" w:line="240" w:lineRule="auto"/>
        <w:rPr>
          <w:rFonts w:cs="Calibri"/>
          <w:sz w:val="24"/>
          <w:szCs w:val="24"/>
        </w:rPr>
      </w:pPr>
    </w:p>
    <w:p w14:paraId="1ACC420A" w14:textId="51EADC06" w:rsidR="004A619A" w:rsidRDefault="004A619A" w:rsidP="00CB3F2C">
      <w:pPr>
        <w:widowControl w:val="0"/>
        <w:autoSpaceDE w:val="0"/>
        <w:autoSpaceDN w:val="0"/>
        <w:adjustRightInd w:val="0"/>
        <w:spacing w:after="0" w:line="240" w:lineRule="auto"/>
        <w:rPr>
          <w:rFonts w:cs="Calibri"/>
          <w:sz w:val="24"/>
          <w:szCs w:val="24"/>
        </w:rPr>
      </w:pPr>
      <w:r>
        <w:rPr>
          <w:rFonts w:cs="Calibri"/>
          <w:sz w:val="24"/>
          <w:szCs w:val="24"/>
        </w:rPr>
        <w:t>En application du règlement CRC 99-01, est enregistrée au passif du bilan en « fonds dédiés » la partie des ressources affectées par des tiers financeurs à des projets définis, qui n’a pas encore pu être utilisée.</w:t>
      </w:r>
    </w:p>
    <w:p w14:paraId="381051AE" w14:textId="77777777" w:rsidR="004A619A" w:rsidRPr="004A619A" w:rsidRDefault="004A619A" w:rsidP="004A619A">
      <w:pPr>
        <w:widowControl w:val="0"/>
        <w:autoSpaceDE w:val="0"/>
        <w:autoSpaceDN w:val="0"/>
        <w:adjustRightInd w:val="0"/>
        <w:spacing w:after="0" w:line="240" w:lineRule="auto"/>
        <w:rPr>
          <w:rFonts w:cs="Calibri"/>
          <w:sz w:val="24"/>
          <w:szCs w:val="24"/>
        </w:rPr>
      </w:pPr>
      <w:r w:rsidRPr="004A619A">
        <w:rPr>
          <w:rFonts w:cs="Calibri"/>
          <w:sz w:val="24"/>
          <w:szCs w:val="24"/>
        </w:rPr>
        <w:t>L'information à donner concerne :</w:t>
      </w:r>
    </w:p>
    <w:p w14:paraId="651A5208" w14:textId="556BA3BA" w:rsidR="004A619A" w:rsidRPr="004A619A" w:rsidRDefault="004A619A" w:rsidP="004A619A">
      <w:pPr>
        <w:pStyle w:val="Paragraphedeliste"/>
        <w:widowControl w:val="0"/>
        <w:numPr>
          <w:ilvl w:val="1"/>
          <w:numId w:val="15"/>
        </w:numPr>
        <w:autoSpaceDE w:val="0"/>
        <w:autoSpaceDN w:val="0"/>
        <w:adjustRightInd w:val="0"/>
        <w:spacing w:after="0" w:line="240" w:lineRule="auto"/>
        <w:ind w:left="360"/>
        <w:rPr>
          <w:rFonts w:cs="Calibri"/>
          <w:sz w:val="24"/>
          <w:szCs w:val="24"/>
        </w:rPr>
      </w:pPr>
      <w:r w:rsidRPr="004A619A">
        <w:rPr>
          <w:rFonts w:cs="Calibri"/>
          <w:sz w:val="24"/>
          <w:szCs w:val="24"/>
        </w:rPr>
        <w:t>Les sommes inscrites à l'ouverture et à la clôture de l'exercice en fonds dédiés,</w:t>
      </w:r>
    </w:p>
    <w:p w14:paraId="3DC9E43C" w14:textId="61BAE45D" w:rsidR="004A619A" w:rsidRPr="004A619A" w:rsidRDefault="004A619A" w:rsidP="004A619A">
      <w:pPr>
        <w:pStyle w:val="Paragraphedeliste"/>
        <w:widowControl w:val="0"/>
        <w:numPr>
          <w:ilvl w:val="1"/>
          <w:numId w:val="15"/>
        </w:numPr>
        <w:autoSpaceDE w:val="0"/>
        <w:autoSpaceDN w:val="0"/>
        <w:adjustRightInd w:val="0"/>
        <w:spacing w:after="0" w:line="240" w:lineRule="auto"/>
        <w:ind w:left="360"/>
        <w:rPr>
          <w:rFonts w:cs="Calibri"/>
          <w:sz w:val="24"/>
          <w:szCs w:val="24"/>
        </w:rPr>
      </w:pPr>
      <w:r w:rsidRPr="004A619A">
        <w:rPr>
          <w:rFonts w:cs="Calibri"/>
          <w:sz w:val="24"/>
          <w:szCs w:val="24"/>
        </w:rPr>
        <w:t>Les fonds dédiés inscrits au bilan à la clôture de l'exercice précédent utilisés au cours de l'exercice,</w:t>
      </w:r>
    </w:p>
    <w:p w14:paraId="054597C9" w14:textId="4064EDAF" w:rsidR="004A619A" w:rsidRPr="004A619A" w:rsidRDefault="004A619A" w:rsidP="004A619A">
      <w:pPr>
        <w:pStyle w:val="Paragraphedeliste"/>
        <w:widowControl w:val="0"/>
        <w:numPr>
          <w:ilvl w:val="1"/>
          <w:numId w:val="15"/>
        </w:numPr>
        <w:autoSpaceDE w:val="0"/>
        <w:autoSpaceDN w:val="0"/>
        <w:adjustRightInd w:val="0"/>
        <w:spacing w:after="0" w:line="240" w:lineRule="auto"/>
        <w:ind w:left="360"/>
        <w:rPr>
          <w:rFonts w:cs="Calibri"/>
          <w:sz w:val="24"/>
          <w:szCs w:val="24"/>
        </w:rPr>
      </w:pPr>
      <w:r w:rsidRPr="004A619A">
        <w:rPr>
          <w:rFonts w:cs="Calibri"/>
          <w:sz w:val="24"/>
          <w:szCs w:val="24"/>
        </w:rPr>
        <w:t>Les dépenses restant à engager inscrites au cours de l'exercice en engagements à réaliser,</w:t>
      </w:r>
    </w:p>
    <w:p w14:paraId="339CF1DA" w14:textId="2ACD8AE1" w:rsidR="004A619A" w:rsidRPr="004A619A" w:rsidRDefault="004A619A" w:rsidP="004A619A">
      <w:pPr>
        <w:pStyle w:val="Paragraphedeliste"/>
        <w:widowControl w:val="0"/>
        <w:numPr>
          <w:ilvl w:val="1"/>
          <w:numId w:val="15"/>
        </w:numPr>
        <w:autoSpaceDE w:val="0"/>
        <w:autoSpaceDN w:val="0"/>
        <w:adjustRightInd w:val="0"/>
        <w:spacing w:after="0" w:line="240" w:lineRule="auto"/>
        <w:ind w:left="360"/>
        <w:rPr>
          <w:rFonts w:cs="Calibri"/>
          <w:sz w:val="24"/>
          <w:szCs w:val="24"/>
        </w:rPr>
      </w:pPr>
      <w:r w:rsidRPr="004A619A">
        <w:rPr>
          <w:rFonts w:cs="Calibri"/>
          <w:sz w:val="24"/>
          <w:szCs w:val="24"/>
        </w:rPr>
        <w:t>Les fonds dédiés correspondant à des projets pour lesquels aucune dépense significative n'a été enregistrée au cours des deux derniers exercices.</w:t>
      </w:r>
    </w:p>
    <w:p w14:paraId="34290718" w14:textId="2A55A3B2" w:rsidR="00833F61" w:rsidRDefault="00833F61" w:rsidP="00CB3F2C">
      <w:pPr>
        <w:widowControl w:val="0"/>
        <w:autoSpaceDE w:val="0"/>
        <w:autoSpaceDN w:val="0"/>
        <w:adjustRightInd w:val="0"/>
        <w:spacing w:after="0" w:line="240" w:lineRule="auto"/>
        <w:rPr>
          <w:rFonts w:cs="Calibri"/>
          <w:sz w:val="24"/>
          <w:szCs w:val="24"/>
        </w:rPr>
      </w:pPr>
    </w:p>
    <w:p w14:paraId="460AF91C" w14:textId="534DB73E" w:rsidR="004A619A" w:rsidRDefault="004A619A" w:rsidP="004A619A">
      <w:pPr>
        <w:widowControl w:val="0"/>
        <w:autoSpaceDE w:val="0"/>
        <w:autoSpaceDN w:val="0"/>
        <w:adjustRightInd w:val="0"/>
        <w:spacing w:after="0" w:line="240" w:lineRule="auto"/>
        <w:rPr>
          <w:rFonts w:cs="Calibri"/>
          <w:sz w:val="24"/>
          <w:szCs w:val="24"/>
        </w:rPr>
      </w:pPr>
      <w:r>
        <w:rPr>
          <w:rFonts w:cs="Calibri"/>
          <w:sz w:val="24"/>
          <w:szCs w:val="24"/>
        </w:rPr>
        <w:t>Un tableau des mouvements des fonds dédiés est joint (cf. TABLEAU VIII).</w:t>
      </w:r>
    </w:p>
    <w:p w14:paraId="3275A1DB" w14:textId="7D829624" w:rsidR="004A619A" w:rsidRDefault="004A619A" w:rsidP="00CB3F2C">
      <w:pPr>
        <w:widowControl w:val="0"/>
        <w:autoSpaceDE w:val="0"/>
        <w:autoSpaceDN w:val="0"/>
        <w:adjustRightInd w:val="0"/>
        <w:spacing w:after="0" w:line="240" w:lineRule="auto"/>
        <w:rPr>
          <w:rFonts w:cs="Calibri"/>
          <w:sz w:val="24"/>
          <w:szCs w:val="24"/>
        </w:rPr>
      </w:pPr>
    </w:p>
    <w:p w14:paraId="75FDA5DE" w14:textId="22638370" w:rsidR="008233BB" w:rsidRDefault="008233BB" w:rsidP="008233BB">
      <w:pPr>
        <w:pStyle w:val="Paragraphedeliste"/>
        <w:widowControl w:val="0"/>
        <w:numPr>
          <w:ilvl w:val="0"/>
          <w:numId w:val="12"/>
        </w:numPr>
        <w:autoSpaceDE w:val="0"/>
        <w:autoSpaceDN w:val="0"/>
        <w:adjustRightInd w:val="0"/>
        <w:spacing w:after="0" w:line="240" w:lineRule="auto"/>
        <w:rPr>
          <w:rFonts w:cs="Calibri"/>
          <w:b/>
          <w:sz w:val="24"/>
          <w:szCs w:val="24"/>
        </w:rPr>
      </w:pPr>
      <w:r>
        <w:rPr>
          <w:rFonts w:cs="Calibri"/>
          <w:b/>
          <w:sz w:val="24"/>
          <w:szCs w:val="24"/>
        </w:rPr>
        <w:t>PASSIFS EVENTUELS :</w:t>
      </w:r>
    </w:p>
    <w:p w14:paraId="1ED12ECF" w14:textId="47EB239A" w:rsidR="008233BB" w:rsidRDefault="008233BB" w:rsidP="008233BB">
      <w:pPr>
        <w:widowControl w:val="0"/>
        <w:autoSpaceDE w:val="0"/>
        <w:autoSpaceDN w:val="0"/>
        <w:adjustRightInd w:val="0"/>
        <w:spacing w:after="0" w:line="240" w:lineRule="auto"/>
        <w:rPr>
          <w:rFonts w:cs="Calibri"/>
          <w:sz w:val="24"/>
          <w:szCs w:val="24"/>
        </w:rPr>
      </w:pPr>
    </w:p>
    <w:p w14:paraId="2FC02A12" w14:textId="77777777" w:rsidR="002A304C" w:rsidRPr="002A304C" w:rsidRDefault="002A304C" w:rsidP="002A304C">
      <w:pPr>
        <w:widowControl w:val="0"/>
        <w:autoSpaceDE w:val="0"/>
        <w:autoSpaceDN w:val="0"/>
        <w:adjustRightInd w:val="0"/>
        <w:spacing w:after="0" w:line="240" w:lineRule="auto"/>
        <w:rPr>
          <w:rFonts w:cs="Calibri"/>
          <w:sz w:val="24"/>
          <w:szCs w:val="24"/>
        </w:rPr>
      </w:pPr>
      <w:r w:rsidRPr="002A304C">
        <w:rPr>
          <w:rFonts w:cs="Calibri"/>
          <w:sz w:val="24"/>
          <w:szCs w:val="24"/>
        </w:rPr>
        <w:t>A moins que la probabilité d'une sortie de ressources soit faible, les informations suivantes doivent être données dans l'annexe pour chaque catégorie de passif éventuel à la date de clôture (PCG, art. 833-12/2) :</w:t>
      </w:r>
    </w:p>
    <w:p w14:paraId="7A1AD0C6" w14:textId="0496FA67" w:rsidR="002A304C" w:rsidRPr="002A304C" w:rsidRDefault="002A304C" w:rsidP="002A304C">
      <w:pPr>
        <w:pStyle w:val="Paragraphedeliste"/>
        <w:widowControl w:val="0"/>
        <w:numPr>
          <w:ilvl w:val="0"/>
          <w:numId w:val="15"/>
        </w:numPr>
        <w:autoSpaceDE w:val="0"/>
        <w:autoSpaceDN w:val="0"/>
        <w:adjustRightInd w:val="0"/>
        <w:spacing w:after="0" w:line="240" w:lineRule="auto"/>
        <w:rPr>
          <w:rFonts w:cs="Calibri"/>
          <w:sz w:val="24"/>
          <w:szCs w:val="24"/>
        </w:rPr>
      </w:pPr>
      <w:r w:rsidRPr="002A304C">
        <w:rPr>
          <w:rFonts w:cs="Calibri"/>
          <w:sz w:val="24"/>
          <w:szCs w:val="24"/>
        </w:rPr>
        <w:t>Description de la nature de ces passifs éventuels ;</w:t>
      </w:r>
    </w:p>
    <w:p w14:paraId="71C82CC5" w14:textId="39789C63" w:rsidR="002A304C" w:rsidRPr="002A304C" w:rsidRDefault="002A304C" w:rsidP="002A304C">
      <w:pPr>
        <w:pStyle w:val="Paragraphedeliste"/>
        <w:widowControl w:val="0"/>
        <w:numPr>
          <w:ilvl w:val="0"/>
          <w:numId w:val="15"/>
        </w:numPr>
        <w:autoSpaceDE w:val="0"/>
        <w:autoSpaceDN w:val="0"/>
        <w:adjustRightInd w:val="0"/>
        <w:spacing w:after="0" w:line="240" w:lineRule="auto"/>
        <w:rPr>
          <w:rFonts w:cs="Calibri"/>
          <w:sz w:val="24"/>
          <w:szCs w:val="24"/>
        </w:rPr>
      </w:pPr>
      <w:r w:rsidRPr="002A304C">
        <w:rPr>
          <w:rFonts w:cs="Calibri"/>
          <w:sz w:val="24"/>
          <w:szCs w:val="24"/>
        </w:rPr>
        <w:t>Estimation de leurs effets financiers ;</w:t>
      </w:r>
    </w:p>
    <w:p w14:paraId="276A70B0" w14:textId="20B94C80" w:rsidR="002A304C" w:rsidRPr="002A304C" w:rsidRDefault="002A304C" w:rsidP="002A304C">
      <w:pPr>
        <w:pStyle w:val="Paragraphedeliste"/>
        <w:widowControl w:val="0"/>
        <w:numPr>
          <w:ilvl w:val="0"/>
          <w:numId w:val="15"/>
        </w:numPr>
        <w:autoSpaceDE w:val="0"/>
        <w:autoSpaceDN w:val="0"/>
        <w:adjustRightInd w:val="0"/>
        <w:spacing w:after="0" w:line="240" w:lineRule="auto"/>
        <w:rPr>
          <w:rFonts w:cs="Calibri"/>
          <w:sz w:val="24"/>
          <w:szCs w:val="24"/>
        </w:rPr>
      </w:pPr>
      <w:r w:rsidRPr="002A304C">
        <w:rPr>
          <w:rFonts w:cs="Calibri"/>
          <w:sz w:val="24"/>
          <w:szCs w:val="24"/>
        </w:rPr>
        <w:t>Indication des incertitudes relatives au montant ou à l'échéance de toute sortie de ressources ;</w:t>
      </w:r>
    </w:p>
    <w:p w14:paraId="22C1B485" w14:textId="33FECF32" w:rsidR="002A304C" w:rsidRPr="002A304C" w:rsidRDefault="002A304C" w:rsidP="002A304C">
      <w:pPr>
        <w:pStyle w:val="Paragraphedeliste"/>
        <w:widowControl w:val="0"/>
        <w:numPr>
          <w:ilvl w:val="0"/>
          <w:numId w:val="15"/>
        </w:numPr>
        <w:autoSpaceDE w:val="0"/>
        <w:autoSpaceDN w:val="0"/>
        <w:adjustRightInd w:val="0"/>
        <w:spacing w:after="0" w:line="240" w:lineRule="auto"/>
        <w:rPr>
          <w:rFonts w:cs="Calibri"/>
          <w:sz w:val="24"/>
          <w:szCs w:val="24"/>
        </w:rPr>
      </w:pPr>
      <w:r w:rsidRPr="002A304C">
        <w:rPr>
          <w:rFonts w:cs="Calibri"/>
          <w:sz w:val="24"/>
          <w:szCs w:val="24"/>
        </w:rPr>
        <w:t>Possibilité pour l'entreprise d'obtenir remboursement.</w:t>
      </w:r>
    </w:p>
    <w:p w14:paraId="0F1F883E" w14:textId="107EEDBD" w:rsidR="008233BB" w:rsidRPr="008233BB" w:rsidRDefault="008233BB" w:rsidP="008233BB">
      <w:pPr>
        <w:widowControl w:val="0"/>
        <w:autoSpaceDE w:val="0"/>
        <w:autoSpaceDN w:val="0"/>
        <w:adjustRightInd w:val="0"/>
        <w:spacing w:after="0" w:line="240" w:lineRule="auto"/>
        <w:rPr>
          <w:rFonts w:cs="Calibri"/>
          <w:sz w:val="24"/>
          <w:szCs w:val="24"/>
        </w:rPr>
      </w:pPr>
      <w:r w:rsidRPr="008233BB">
        <w:rPr>
          <w:rFonts w:cs="Calibri"/>
          <w:sz w:val="24"/>
          <w:szCs w:val="24"/>
        </w:rPr>
        <w:t>Un passif éventuel est :</w:t>
      </w:r>
    </w:p>
    <w:p w14:paraId="019946D5" w14:textId="77777777" w:rsidR="001A0E74" w:rsidRDefault="001A0E74" w:rsidP="00945C9D">
      <w:pPr>
        <w:pStyle w:val="Paragraphedeliste"/>
        <w:widowControl w:val="0"/>
        <w:numPr>
          <w:ilvl w:val="0"/>
          <w:numId w:val="24"/>
        </w:numPr>
        <w:autoSpaceDE w:val="0"/>
        <w:autoSpaceDN w:val="0"/>
        <w:adjustRightInd w:val="0"/>
        <w:spacing w:after="0" w:line="240" w:lineRule="auto"/>
        <w:rPr>
          <w:rFonts w:cs="Calibri"/>
          <w:sz w:val="24"/>
          <w:szCs w:val="24"/>
        </w:rPr>
      </w:pPr>
      <w:r>
        <w:rPr>
          <w:rFonts w:cs="Calibri"/>
          <w:sz w:val="24"/>
          <w:szCs w:val="24"/>
        </w:rPr>
        <w:t xml:space="preserve">Une obligation qui n’est ni probable, ni certaine à la date d’établissement des comptes : </w:t>
      </w:r>
    </w:p>
    <w:p w14:paraId="2863D909" w14:textId="59CACAB1" w:rsidR="001A0E74" w:rsidRDefault="001A0E74" w:rsidP="001A0E74">
      <w:pPr>
        <w:widowControl w:val="0"/>
        <w:autoSpaceDE w:val="0"/>
        <w:autoSpaceDN w:val="0"/>
        <w:adjustRightInd w:val="0"/>
        <w:spacing w:after="0" w:line="240" w:lineRule="auto"/>
        <w:ind w:left="720"/>
        <w:rPr>
          <w:rFonts w:cs="Calibri"/>
          <w:i/>
          <w:sz w:val="24"/>
          <w:szCs w:val="24"/>
        </w:rPr>
      </w:pPr>
      <w:r w:rsidRPr="001A0E74">
        <w:rPr>
          <w:rFonts w:cs="Calibri"/>
          <w:i/>
          <w:sz w:val="24"/>
          <w:szCs w:val="24"/>
        </w:rPr>
        <w:t xml:space="preserve">Définition PCG : </w:t>
      </w:r>
      <w:r w:rsidR="008233BB" w:rsidRPr="001A0E74">
        <w:rPr>
          <w:rFonts w:cs="Calibri"/>
          <w:i/>
          <w:sz w:val="24"/>
          <w:szCs w:val="24"/>
        </w:rPr>
        <w:t>Une obligation potentielle résultant d'événements passés et dont l'existence ne sera confirmée que par la survenance (ou non) d'un ou plusieurs événements futurs incertains qui ne sont pas totalement sous le contrôle de l'entité</w:t>
      </w:r>
      <w:r>
        <w:rPr>
          <w:rFonts w:cs="Calibri"/>
          <w:i/>
          <w:sz w:val="24"/>
          <w:szCs w:val="24"/>
        </w:rPr>
        <w:t>.</w:t>
      </w:r>
    </w:p>
    <w:p w14:paraId="53CEC4FC" w14:textId="6641FD55" w:rsidR="001A0E74" w:rsidRPr="001A0E74" w:rsidRDefault="001A0E74" w:rsidP="001A0E74">
      <w:pPr>
        <w:widowControl w:val="0"/>
        <w:autoSpaceDE w:val="0"/>
        <w:autoSpaceDN w:val="0"/>
        <w:adjustRightInd w:val="0"/>
        <w:spacing w:after="0" w:line="240" w:lineRule="auto"/>
        <w:ind w:left="720"/>
        <w:rPr>
          <w:rFonts w:cs="Calibri"/>
          <w:i/>
          <w:sz w:val="24"/>
          <w:szCs w:val="24"/>
        </w:rPr>
      </w:pPr>
      <w:r>
        <w:rPr>
          <w:rFonts w:cs="Calibri"/>
          <w:i/>
          <w:sz w:val="24"/>
          <w:szCs w:val="24"/>
        </w:rPr>
        <w:t xml:space="preserve">Exemple (Mémento Comptable F. Lefebvre) : </w:t>
      </w:r>
      <w:r w:rsidR="002A304C">
        <w:rPr>
          <w:rFonts w:cs="Calibri"/>
          <w:i/>
          <w:sz w:val="24"/>
          <w:szCs w:val="24"/>
        </w:rPr>
        <w:t xml:space="preserve">lorsqu’une </w:t>
      </w:r>
      <w:r w:rsidRPr="001A0E74">
        <w:rPr>
          <w:rFonts w:cs="Calibri"/>
          <w:i/>
          <w:sz w:val="24"/>
          <w:szCs w:val="24"/>
        </w:rPr>
        <w:t>entreprise est conjointement et solidairemen</w:t>
      </w:r>
      <w:r w:rsidR="002A304C">
        <w:rPr>
          <w:rFonts w:cs="Calibri"/>
          <w:i/>
          <w:sz w:val="24"/>
          <w:szCs w:val="24"/>
        </w:rPr>
        <w:t>t responsable d'une obligation,</w:t>
      </w:r>
      <w:r w:rsidRPr="001A0E74">
        <w:rPr>
          <w:rFonts w:cs="Calibri"/>
          <w:i/>
          <w:sz w:val="24"/>
          <w:szCs w:val="24"/>
        </w:rPr>
        <w:t xml:space="preserve"> une provision est comptabilisée pour la partie de l'obligation qui lui incombe s'il est probable que les tiers coresponsables assumeront leur part de responsabilité et tant qu'il n'est pas probable que les tiers coresponsables seront défaillants, le passif correspondant à la part des coresponsables reste éventuel et n'est pas comptabilisé au bilan</w:t>
      </w:r>
      <w:r w:rsidR="002A304C">
        <w:rPr>
          <w:rFonts w:cs="Calibri"/>
          <w:i/>
          <w:sz w:val="24"/>
          <w:szCs w:val="24"/>
        </w:rPr>
        <w:t>.</w:t>
      </w:r>
    </w:p>
    <w:p w14:paraId="47BA7E33" w14:textId="33F0651D" w:rsidR="008233BB" w:rsidRPr="001A0E74" w:rsidRDefault="008233BB" w:rsidP="001A0E74">
      <w:pPr>
        <w:widowControl w:val="0"/>
        <w:autoSpaceDE w:val="0"/>
        <w:autoSpaceDN w:val="0"/>
        <w:adjustRightInd w:val="0"/>
        <w:spacing w:after="0" w:line="240" w:lineRule="auto"/>
        <w:ind w:left="720"/>
        <w:rPr>
          <w:rFonts w:cs="Calibri"/>
          <w:sz w:val="24"/>
          <w:szCs w:val="24"/>
        </w:rPr>
      </w:pPr>
      <w:r w:rsidRPr="001A0E74">
        <w:rPr>
          <w:rFonts w:cs="Calibri"/>
          <w:sz w:val="24"/>
          <w:szCs w:val="24"/>
        </w:rPr>
        <w:lastRenderedPageBreak/>
        <w:t xml:space="preserve">ou </w:t>
      </w:r>
    </w:p>
    <w:p w14:paraId="05111EDB" w14:textId="77777777" w:rsidR="002A304C" w:rsidRDefault="001A0E74" w:rsidP="00945C9D">
      <w:pPr>
        <w:pStyle w:val="Paragraphedeliste"/>
        <w:widowControl w:val="0"/>
        <w:numPr>
          <w:ilvl w:val="0"/>
          <w:numId w:val="24"/>
        </w:numPr>
        <w:autoSpaceDE w:val="0"/>
        <w:autoSpaceDN w:val="0"/>
        <w:adjustRightInd w:val="0"/>
        <w:spacing w:after="0" w:line="240" w:lineRule="auto"/>
        <w:rPr>
          <w:rFonts w:cs="Calibri"/>
          <w:sz w:val="24"/>
          <w:szCs w:val="24"/>
        </w:rPr>
      </w:pPr>
      <w:r>
        <w:rPr>
          <w:rFonts w:cs="Calibri"/>
          <w:sz w:val="24"/>
          <w:szCs w:val="24"/>
        </w:rPr>
        <w:t xml:space="preserve">Une obligation probable pour laquelle la sortie de ressources, elle, n’est pas probable. </w:t>
      </w:r>
    </w:p>
    <w:p w14:paraId="588855E6" w14:textId="5EE59FA0" w:rsidR="008233BB" w:rsidRPr="002A304C" w:rsidRDefault="002A304C" w:rsidP="002A304C">
      <w:pPr>
        <w:widowControl w:val="0"/>
        <w:autoSpaceDE w:val="0"/>
        <w:autoSpaceDN w:val="0"/>
        <w:adjustRightInd w:val="0"/>
        <w:spacing w:after="0" w:line="240" w:lineRule="auto"/>
        <w:ind w:left="720"/>
        <w:rPr>
          <w:rFonts w:cs="Calibri"/>
          <w:i/>
          <w:sz w:val="24"/>
          <w:szCs w:val="24"/>
        </w:rPr>
      </w:pPr>
      <w:r w:rsidRPr="002A304C">
        <w:rPr>
          <w:rFonts w:cs="Calibri"/>
          <w:i/>
          <w:sz w:val="24"/>
          <w:szCs w:val="24"/>
        </w:rPr>
        <w:t xml:space="preserve">Définition PCG : </w:t>
      </w:r>
      <w:r w:rsidR="008233BB" w:rsidRPr="002A304C">
        <w:rPr>
          <w:rFonts w:cs="Calibri"/>
          <w:i/>
          <w:sz w:val="24"/>
          <w:szCs w:val="24"/>
        </w:rPr>
        <w:t xml:space="preserve">Une obligation actuelle résultant d'événements passés mais qui n'est pas comptabilisée car : </w:t>
      </w:r>
    </w:p>
    <w:p w14:paraId="10425D19" w14:textId="77777777" w:rsidR="001A0E74" w:rsidRPr="002A304C" w:rsidRDefault="008233BB" w:rsidP="00945C9D">
      <w:pPr>
        <w:pStyle w:val="Paragraphedeliste"/>
        <w:widowControl w:val="0"/>
        <w:numPr>
          <w:ilvl w:val="0"/>
          <w:numId w:val="25"/>
        </w:numPr>
        <w:autoSpaceDE w:val="0"/>
        <w:autoSpaceDN w:val="0"/>
        <w:adjustRightInd w:val="0"/>
        <w:spacing w:after="0" w:line="240" w:lineRule="auto"/>
        <w:rPr>
          <w:rFonts w:cs="Calibri"/>
          <w:i/>
          <w:sz w:val="24"/>
          <w:szCs w:val="24"/>
        </w:rPr>
      </w:pPr>
      <w:r w:rsidRPr="002A304C">
        <w:rPr>
          <w:rFonts w:cs="Calibri"/>
          <w:i/>
          <w:sz w:val="24"/>
          <w:szCs w:val="24"/>
        </w:rPr>
        <w:t>Il n'est pas probable qu'une sortie de ressources représentatives d'avantages économiques soit nécessai</w:t>
      </w:r>
      <w:r w:rsidR="001A0E74" w:rsidRPr="002A304C">
        <w:rPr>
          <w:rFonts w:cs="Calibri"/>
          <w:i/>
          <w:sz w:val="24"/>
          <w:szCs w:val="24"/>
        </w:rPr>
        <w:t>re pour éteindre l'obligation ;</w:t>
      </w:r>
    </w:p>
    <w:p w14:paraId="01543D90" w14:textId="2701EF34" w:rsidR="008233BB" w:rsidRPr="002A304C" w:rsidRDefault="008233BB" w:rsidP="001A0E74">
      <w:pPr>
        <w:widowControl w:val="0"/>
        <w:autoSpaceDE w:val="0"/>
        <w:autoSpaceDN w:val="0"/>
        <w:adjustRightInd w:val="0"/>
        <w:spacing w:after="0" w:line="240" w:lineRule="auto"/>
        <w:ind w:left="1440"/>
        <w:rPr>
          <w:rFonts w:cs="Calibri"/>
          <w:i/>
          <w:sz w:val="24"/>
          <w:szCs w:val="24"/>
        </w:rPr>
      </w:pPr>
      <w:r w:rsidRPr="002A304C">
        <w:rPr>
          <w:rFonts w:cs="Calibri"/>
          <w:i/>
          <w:sz w:val="24"/>
          <w:szCs w:val="24"/>
        </w:rPr>
        <w:t xml:space="preserve">ou </w:t>
      </w:r>
    </w:p>
    <w:p w14:paraId="17CA6B19" w14:textId="35441957" w:rsidR="008233BB" w:rsidRPr="002A304C" w:rsidRDefault="008233BB" w:rsidP="00945C9D">
      <w:pPr>
        <w:pStyle w:val="Paragraphedeliste"/>
        <w:widowControl w:val="0"/>
        <w:numPr>
          <w:ilvl w:val="0"/>
          <w:numId w:val="25"/>
        </w:numPr>
        <w:autoSpaceDE w:val="0"/>
        <w:autoSpaceDN w:val="0"/>
        <w:adjustRightInd w:val="0"/>
        <w:spacing w:after="0" w:line="240" w:lineRule="auto"/>
        <w:rPr>
          <w:rFonts w:cs="Calibri"/>
          <w:i/>
          <w:sz w:val="24"/>
          <w:szCs w:val="24"/>
        </w:rPr>
      </w:pPr>
      <w:r w:rsidRPr="002A304C">
        <w:rPr>
          <w:rFonts w:cs="Calibri"/>
          <w:i/>
          <w:sz w:val="24"/>
          <w:szCs w:val="24"/>
        </w:rPr>
        <w:t>Le montant de l'obligation ne peut être évalué avec une fiabilité suffisante.</w:t>
      </w:r>
    </w:p>
    <w:p w14:paraId="101C9FE9" w14:textId="352F6877" w:rsidR="002A304C" w:rsidRDefault="002A304C" w:rsidP="002A304C">
      <w:pPr>
        <w:widowControl w:val="0"/>
        <w:autoSpaceDE w:val="0"/>
        <w:autoSpaceDN w:val="0"/>
        <w:adjustRightInd w:val="0"/>
        <w:spacing w:after="0" w:line="240" w:lineRule="auto"/>
        <w:ind w:left="720"/>
        <w:rPr>
          <w:rFonts w:cs="Calibri"/>
          <w:sz w:val="24"/>
          <w:szCs w:val="24"/>
        </w:rPr>
      </w:pPr>
    </w:p>
    <w:p w14:paraId="76C76742" w14:textId="35102869" w:rsidR="002A304C" w:rsidRPr="002A304C" w:rsidRDefault="002A304C" w:rsidP="002A304C">
      <w:pPr>
        <w:widowControl w:val="0"/>
        <w:autoSpaceDE w:val="0"/>
        <w:autoSpaceDN w:val="0"/>
        <w:adjustRightInd w:val="0"/>
        <w:spacing w:after="0" w:line="240" w:lineRule="auto"/>
        <w:ind w:left="720"/>
        <w:rPr>
          <w:rFonts w:cs="Calibri"/>
          <w:i/>
          <w:sz w:val="24"/>
          <w:szCs w:val="24"/>
        </w:rPr>
      </w:pPr>
      <w:r w:rsidRPr="002A304C">
        <w:rPr>
          <w:rFonts w:cs="Calibri"/>
          <w:i/>
          <w:sz w:val="24"/>
          <w:szCs w:val="24"/>
        </w:rPr>
        <w:t>Exemple</w:t>
      </w:r>
      <w:r>
        <w:rPr>
          <w:rFonts w:cs="Calibri"/>
          <w:i/>
          <w:sz w:val="24"/>
          <w:szCs w:val="24"/>
        </w:rPr>
        <w:t>s</w:t>
      </w:r>
      <w:r w:rsidRPr="002A304C">
        <w:rPr>
          <w:rFonts w:cs="Calibri"/>
          <w:i/>
          <w:sz w:val="24"/>
          <w:szCs w:val="24"/>
        </w:rPr>
        <w:t xml:space="preserve"> (Mémento Comptable F. Lefebvre) : cautions accordées avant la date de clôture ou</w:t>
      </w:r>
      <w:r>
        <w:rPr>
          <w:rFonts w:cs="Calibri"/>
          <w:i/>
          <w:sz w:val="24"/>
          <w:szCs w:val="24"/>
        </w:rPr>
        <w:t>,</w:t>
      </w:r>
      <w:r w:rsidRPr="002A304C">
        <w:rPr>
          <w:rFonts w:cs="Calibri"/>
          <w:i/>
          <w:sz w:val="24"/>
          <w:szCs w:val="24"/>
        </w:rPr>
        <w:t xml:space="preserve"> plus généralement</w:t>
      </w:r>
      <w:r>
        <w:rPr>
          <w:rFonts w:cs="Calibri"/>
          <w:i/>
          <w:sz w:val="24"/>
          <w:szCs w:val="24"/>
        </w:rPr>
        <w:t>,</w:t>
      </w:r>
      <w:r w:rsidRPr="002A304C">
        <w:rPr>
          <w:rFonts w:cs="Calibri"/>
          <w:i/>
          <w:sz w:val="24"/>
          <w:szCs w:val="24"/>
        </w:rPr>
        <w:t xml:space="preserve"> engagements de garantie donnés dont la mise en jeu n'apparaît pas probable à la date d'arrêté des comptes</w:t>
      </w:r>
      <w:r>
        <w:rPr>
          <w:rFonts w:cs="Calibri"/>
          <w:i/>
          <w:sz w:val="24"/>
          <w:szCs w:val="24"/>
        </w:rPr>
        <w:t> ;</w:t>
      </w:r>
      <w:r w:rsidRPr="002A304C">
        <w:rPr>
          <w:rFonts w:cs="Calibri"/>
          <w:i/>
          <w:sz w:val="24"/>
          <w:szCs w:val="24"/>
        </w:rPr>
        <w:t xml:space="preserve"> dommages causés à un tiers avant la clôture pour lesquels la mise en jeu de la responsabilité de l'entreprise n'apparaît qu'éventuelle à la date d'arrêté des comptes.</w:t>
      </w:r>
    </w:p>
    <w:p w14:paraId="0A26C2A4" w14:textId="2CF00C82" w:rsidR="008233BB" w:rsidRPr="002A304C" w:rsidRDefault="002A304C" w:rsidP="002A304C">
      <w:pPr>
        <w:widowControl w:val="0"/>
        <w:autoSpaceDE w:val="0"/>
        <w:autoSpaceDN w:val="0"/>
        <w:adjustRightInd w:val="0"/>
        <w:spacing w:after="0" w:line="240" w:lineRule="auto"/>
        <w:ind w:left="720"/>
        <w:rPr>
          <w:rFonts w:cs="Calibri"/>
          <w:i/>
          <w:sz w:val="24"/>
          <w:szCs w:val="24"/>
        </w:rPr>
      </w:pPr>
      <w:r w:rsidRPr="002A304C">
        <w:rPr>
          <w:rFonts w:cs="Calibri"/>
          <w:i/>
          <w:sz w:val="24"/>
          <w:szCs w:val="24"/>
        </w:rPr>
        <w:t>Autre e</w:t>
      </w:r>
      <w:r w:rsidR="008233BB" w:rsidRPr="002A304C">
        <w:rPr>
          <w:rFonts w:cs="Calibri"/>
          <w:i/>
          <w:sz w:val="24"/>
          <w:szCs w:val="24"/>
        </w:rPr>
        <w:t>x</w:t>
      </w:r>
      <w:r w:rsidRPr="002A304C">
        <w:rPr>
          <w:rFonts w:cs="Calibri"/>
          <w:i/>
          <w:sz w:val="24"/>
          <w:szCs w:val="24"/>
        </w:rPr>
        <w:t>emple</w:t>
      </w:r>
      <w:r w:rsidR="008233BB" w:rsidRPr="002A304C">
        <w:rPr>
          <w:rFonts w:cs="Calibri"/>
          <w:i/>
          <w:sz w:val="24"/>
          <w:szCs w:val="24"/>
        </w:rPr>
        <w:t xml:space="preserve"> : un contentieux récent, sur lequel l’établissement n’a pas de visibilité (issue et chiffrage incertains).</w:t>
      </w:r>
    </w:p>
    <w:p w14:paraId="15C6E994" w14:textId="77777777" w:rsidR="008233BB" w:rsidRDefault="008233BB" w:rsidP="00CB3F2C">
      <w:pPr>
        <w:widowControl w:val="0"/>
        <w:autoSpaceDE w:val="0"/>
        <w:autoSpaceDN w:val="0"/>
        <w:adjustRightInd w:val="0"/>
        <w:spacing w:after="0" w:line="240" w:lineRule="auto"/>
        <w:rPr>
          <w:rFonts w:cs="Calibri"/>
          <w:sz w:val="24"/>
          <w:szCs w:val="24"/>
        </w:rPr>
      </w:pPr>
    </w:p>
    <w:p w14:paraId="57CC4CA2" w14:textId="1B93B5E7" w:rsidR="00920073" w:rsidRPr="00301E90" w:rsidRDefault="00920073" w:rsidP="00920073">
      <w:pPr>
        <w:pStyle w:val="Paragraphedeliste"/>
        <w:widowControl w:val="0"/>
        <w:numPr>
          <w:ilvl w:val="0"/>
          <w:numId w:val="6"/>
        </w:numPr>
        <w:autoSpaceDE w:val="0"/>
        <w:autoSpaceDN w:val="0"/>
        <w:adjustRightInd w:val="0"/>
        <w:spacing w:after="0" w:line="240" w:lineRule="auto"/>
        <w:rPr>
          <w:rFonts w:cs="Calibri"/>
          <w:b/>
          <w:sz w:val="28"/>
          <w:szCs w:val="24"/>
        </w:rPr>
      </w:pPr>
      <w:r w:rsidRPr="00301E90">
        <w:rPr>
          <w:rFonts w:cs="Calibri"/>
          <w:b/>
          <w:sz w:val="28"/>
          <w:szCs w:val="24"/>
        </w:rPr>
        <w:t xml:space="preserve">NOTES SUR LE </w:t>
      </w:r>
      <w:r>
        <w:rPr>
          <w:rFonts w:cs="Calibri"/>
          <w:b/>
          <w:sz w:val="28"/>
          <w:szCs w:val="24"/>
        </w:rPr>
        <w:t>COMPTE DE RESULTAT :</w:t>
      </w:r>
    </w:p>
    <w:p w14:paraId="1A6760DA" w14:textId="1B937489" w:rsidR="004A619A" w:rsidRDefault="004A619A" w:rsidP="00CB3F2C">
      <w:pPr>
        <w:widowControl w:val="0"/>
        <w:autoSpaceDE w:val="0"/>
        <w:autoSpaceDN w:val="0"/>
        <w:adjustRightInd w:val="0"/>
        <w:spacing w:after="0" w:line="240" w:lineRule="auto"/>
        <w:rPr>
          <w:rFonts w:cs="Calibri"/>
          <w:sz w:val="24"/>
          <w:szCs w:val="24"/>
        </w:rPr>
      </w:pPr>
    </w:p>
    <w:p w14:paraId="4E3F7E07" w14:textId="737F8E7D" w:rsidR="00920073" w:rsidRDefault="005B2EED" w:rsidP="00945C9D">
      <w:pPr>
        <w:pStyle w:val="Paragraphedeliste"/>
        <w:widowControl w:val="0"/>
        <w:numPr>
          <w:ilvl w:val="0"/>
          <w:numId w:val="20"/>
        </w:numPr>
        <w:autoSpaceDE w:val="0"/>
        <w:autoSpaceDN w:val="0"/>
        <w:adjustRightInd w:val="0"/>
        <w:spacing w:after="0" w:line="240" w:lineRule="auto"/>
        <w:rPr>
          <w:rFonts w:cs="Calibri"/>
          <w:b/>
          <w:sz w:val="24"/>
          <w:szCs w:val="24"/>
        </w:rPr>
      </w:pPr>
      <w:r>
        <w:rPr>
          <w:rFonts w:cs="Calibri"/>
          <w:b/>
          <w:sz w:val="24"/>
          <w:szCs w:val="24"/>
        </w:rPr>
        <w:t>INFORMATION SECTORIELLE (</w:t>
      </w:r>
      <w:r w:rsidR="00920073">
        <w:rPr>
          <w:rFonts w:cs="Calibri"/>
          <w:b/>
          <w:sz w:val="24"/>
          <w:szCs w:val="24"/>
        </w:rPr>
        <w:t>VENTILATION DU CHIFFRE D’AFFAIRES PAR ACTIVITE</w:t>
      </w:r>
      <w:r>
        <w:rPr>
          <w:rFonts w:cs="Calibri"/>
          <w:b/>
          <w:sz w:val="24"/>
          <w:szCs w:val="24"/>
        </w:rPr>
        <w:t>)</w:t>
      </w:r>
      <w:r w:rsidR="00920073">
        <w:rPr>
          <w:rFonts w:cs="Calibri"/>
          <w:b/>
          <w:sz w:val="24"/>
          <w:szCs w:val="24"/>
        </w:rPr>
        <w:t> :</w:t>
      </w:r>
    </w:p>
    <w:p w14:paraId="02EA71AF" w14:textId="678E9A85" w:rsidR="00920073" w:rsidRDefault="00920073" w:rsidP="00CB3F2C">
      <w:pPr>
        <w:widowControl w:val="0"/>
        <w:autoSpaceDE w:val="0"/>
        <w:autoSpaceDN w:val="0"/>
        <w:adjustRightInd w:val="0"/>
        <w:spacing w:after="0" w:line="240" w:lineRule="auto"/>
        <w:rPr>
          <w:rFonts w:cs="Calibri"/>
          <w:sz w:val="24"/>
          <w:szCs w:val="24"/>
        </w:rPr>
      </w:pPr>
    </w:p>
    <w:p w14:paraId="64CAC10C" w14:textId="195F1BE3" w:rsidR="00920073" w:rsidRDefault="00920073" w:rsidP="00CB3F2C">
      <w:pPr>
        <w:widowControl w:val="0"/>
        <w:autoSpaceDE w:val="0"/>
        <w:autoSpaceDN w:val="0"/>
        <w:adjustRightInd w:val="0"/>
        <w:spacing w:after="0" w:line="240" w:lineRule="auto"/>
        <w:rPr>
          <w:rFonts w:cs="Calibri"/>
          <w:sz w:val="24"/>
          <w:szCs w:val="24"/>
        </w:rPr>
      </w:pPr>
      <w:r>
        <w:rPr>
          <w:rFonts w:cs="Calibri"/>
          <w:sz w:val="24"/>
          <w:szCs w:val="24"/>
        </w:rPr>
        <w:t>Le chiffre d’affaires correspond à la somme des ventes de produits et marchandises, des prestations de services (participations des familles et participations publiques) et des produits des activités annexes.</w:t>
      </w:r>
    </w:p>
    <w:p w14:paraId="2EBF3E85" w14:textId="77777777" w:rsidR="00BA6748" w:rsidRDefault="00BA6748" w:rsidP="00CB3F2C">
      <w:pPr>
        <w:widowControl w:val="0"/>
        <w:autoSpaceDE w:val="0"/>
        <w:autoSpaceDN w:val="0"/>
        <w:adjustRightInd w:val="0"/>
        <w:spacing w:after="0" w:line="240" w:lineRule="auto"/>
        <w:rPr>
          <w:rFonts w:cs="Calibri"/>
          <w:sz w:val="24"/>
          <w:szCs w:val="24"/>
        </w:rPr>
      </w:pPr>
    </w:p>
    <w:p w14:paraId="70BD8D15" w14:textId="0BA4388A" w:rsidR="005B2EED" w:rsidRDefault="00BA6748" w:rsidP="00CB3F2C">
      <w:pPr>
        <w:widowControl w:val="0"/>
        <w:autoSpaceDE w:val="0"/>
        <w:autoSpaceDN w:val="0"/>
        <w:adjustRightInd w:val="0"/>
        <w:spacing w:after="0" w:line="240" w:lineRule="auto"/>
        <w:rPr>
          <w:rFonts w:cs="Calibri"/>
          <w:sz w:val="24"/>
          <w:szCs w:val="24"/>
        </w:rPr>
      </w:pPr>
      <w:r>
        <w:rPr>
          <w:rFonts w:cs="Calibri"/>
          <w:sz w:val="24"/>
          <w:szCs w:val="24"/>
        </w:rPr>
        <w:t xml:space="preserve">Art. 833-14-1 du PCG : </w:t>
      </w:r>
      <w:r w:rsidR="005B2EED">
        <w:rPr>
          <w:rFonts w:cs="Calibri"/>
          <w:sz w:val="24"/>
          <w:szCs w:val="24"/>
        </w:rPr>
        <w:t xml:space="preserve">La ventilation ne doit être fournie que dans la mesure où les catégories d’activités diffèrent entre </w:t>
      </w:r>
      <w:r w:rsidR="00482D97">
        <w:rPr>
          <w:rFonts w:cs="Calibri"/>
          <w:sz w:val="24"/>
          <w:szCs w:val="24"/>
        </w:rPr>
        <w:t>elles</w:t>
      </w:r>
      <w:r w:rsidR="005B2EED">
        <w:rPr>
          <w:rFonts w:cs="Calibri"/>
          <w:sz w:val="24"/>
          <w:szCs w:val="24"/>
        </w:rPr>
        <w:t xml:space="preserve"> de façon très importante</w:t>
      </w:r>
    </w:p>
    <w:p w14:paraId="2622826C" w14:textId="77777777" w:rsidR="00BA6748" w:rsidRDefault="00BA6748" w:rsidP="00CB3F2C">
      <w:pPr>
        <w:widowControl w:val="0"/>
        <w:autoSpaceDE w:val="0"/>
        <w:autoSpaceDN w:val="0"/>
        <w:adjustRightInd w:val="0"/>
        <w:spacing w:after="0" w:line="240" w:lineRule="auto"/>
        <w:rPr>
          <w:rFonts w:cs="Calibri"/>
          <w:sz w:val="24"/>
          <w:szCs w:val="24"/>
        </w:rPr>
      </w:pPr>
    </w:p>
    <w:p w14:paraId="5B26C3E3" w14:textId="50E6178E" w:rsidR="00920073" w:rsidRDefault="008218B9" w:rsidP="00CB3F2C">
      <w:pPr>
        <w:widowControl w:val="0"/>
        <w:autoSpaceDE w:val="0"/>
        <w:autoSpaceDN w:val="0"/>
        <w:adjustRightInd w:val="0"/>
        <w:spacing w:after="0" w:line="240" w:lineRule="auto"/>
        <w:rPr>
          <w:rFonts w:cs="Calibri"/>
          <w:sz w:val="24"/>
          <w:szCs w:val="24"/>
        </w:rPr>
      </w:pPr>
      <w:r>
        <w:rPr>
          <w:rFonts w:cs="Calibri"/>
          <w:sz w:val="24"/>
          <w:szCs w:val="24"/>
        </w:rPr>
        <w:t>Une ventilation du chiffre d’affaires par activité n’est mentionnée dans l’annexe que lorsque l’Ogec comporte des secteurs d’activité particuliers autres que la formation initiale sous contrat avec l’Education nationale (ex : formation continue ; apprentissage ; établissement mixte contrat EN / enseignement agricole).</w:t>
      </w:r>
    </w:p>
    <w:p w14:paraId="5E2107BC" w14:textId="02BE3C27" w:rsidR="00920073" w:rsidRDefault="00920073" w:rsidP="00CB3F2C">
      <w:pPr>
        <w:widowControl w:val="0"/>
        <w:autoSpaceDE w:val="0"/>
        <w:autoSpaceDN w:val="0"/>
        <w:adjustRightInd w:val="0"/>
        <w:spacing w:after="0" w:line="240" w:lineRule="auto"/>
        <w:rPr>
          <w:rFonts w:cs="Calibri"/>
          <w:sz w:val="24"/>
          <w:szCs w:val="24"/>
        </w:rPr>
      </w:pPr>
    </w:p>
    <w:p w14:paraId="571642F6" w14:textId="445FF660" w:rsidR="008218B9" w:rsidRPr="008218B9" w:rsidRDefault="008218B9" w:rsidP="00945C9D">
      <w:pPr>
        <w:pStyle w:val="Paragraphedeliste"/>
        <w:widowControl w:val="0"/>
        <w:numPr>
          <w:ilvl w:val="0"/>
          <w:numId w:val="20"/>
        </w:numPr>
        <w:autoSpaceDE w:val="0"/>
        <w:autoSpaceDN w:val="0"/>
        <w:adjustRightInd w:val="0"/>
        <w:spacing w:after="0" w:line="240" w:lineRule="auto"/>
        <w:rPr>
          <w:rFonts w:cs="Calibri"/>
          <w:b/>
          <w:sz w:val="24"/>
          <w:szCs w:val="24"/>
        </w:rPr>
      </w:pPr>
      <w:r>
        <w:rPr>
          <w:rFonts w:cs="Calibri"/>
          <w:b/>
          <w:sz w:val="24"/>
          <w:szCs w:val="24"/>
        </w:rPr>
        <w:t>EFFECTIF EMPLOYE PENDANT L’EXERCICE :</w:t>
      </w:r>
    </w:p>
    <w:p w14:paraId="07BD0CC7" w14:textId="307B9937" w:rsidR="008218B9" w:rsidRDefault="008218B9" w:rsidP="00CB3F2C">
      <w:pPr>
        <w:widowControl w:val="0"/>
        <w:autoSpaceDE w:val="0"/>
        <w:autoSpaceDN w:val="0"/>
        <w:adjustRightInd w:val="0"/>
        <w:spacing w:after="0" w:line="240" w:lineRule="auto"/>
        <w:rPr>
          <w:rFonts w:cs="Calibri"/>
          <w:sz w:val="24"/>
          <w:szCs w:val="24"/>
        </w:rPr>
      </w:pPr>
    </w:p>
    <w:p w14:paraId="43861E4C" w14:textId="6D124F85" w:rsidR="008218B9" w:rsidRDefault="008218B9" w:rsidP="00CB3F2C">
      <w:pPr>
        <w:widowControl w:val="0"/>
        <w:autoSpaceDE w:val="0"/>
        <w:autoSpaceDN w:val="0"/>
        <w:adjustRightInd w:val="0"/>
        <w:spacing w:after="0" w:line="240" w:lineRule="auto"/>
        <w:rPr>
          <w:rFonts w:cs="Calibri"/>
          <w:sz w:val="24"/>
          <w:szCs w:val="24"/>
        </w:rPr>
      </w:pPr>
      <w:r>
        <w:rPr>
          <w:rFonts w:cs="Calibri"/>
          <w:sz w:val="24"/>
          <w:szCs w:val="24"/>
        </w:rPr>
        <w:t>Art. 833-19 du PCG : mention de l’effectif moyen employé pendant l’exercice par catégorie tel que défini à l’article D 123-200 du code de commerce.</w:t>
      </w:r>
    </w:p>
    <w:p w14:paraId="771A3CB0" w14:textId="77777777" w:rsidR="008218B9" w:rsidRDefault="008218B9" w:rsidP="00CB3F2C">
      <w:pPr>
        <w:widowControl w:val="0"/>
        <w:autoSpaceDE w:val="0"/>
        <w:autoSpaceDN w:val="0"/>
        <w:adjustRightInd w:val="0"/>
        <w:spacing w:after="0" w:line="240" w:lineRule="auto"/>
        <w:rPr>
          <w:rFonts w:cs="Calibri"/>
          <w:sz w:val="24"/>
          <w:szCs w:val="24"/>
        </w:rPr>
      </w:pPr>
    </w:p>
    <w:p w14:paraId="10B1B2BE" w14:textId="0B4527F3" w:rsidR="008218B9" w:rsidRDefault="008218B9" w:rsidP="00CB3F2C">
      <w:pPr>
        <w:widowControl w:val="0"/>
        <w:autoSpaceDE w:val="0"/>
        <w:autoSpaceDN w:val="0"/>
        <w:adjustRightInd w:val="0"/>
        <w:spacing w:after="0" w:line="240" w:lineRule="auto"/>
        <w:rPr>
          <w:rFonts w:cs="Calibri"/>
          <w:sz w:val="24"/>
          <w:szCs w:val="24"/>
        </w:rPr>
      </w:pPr>
      <w:r>
        <w:rPr>
          <w:rFonts w:cs="Calibri"/>
          <w:sz w:val="24"/>
          <w:szCs w:val="24"/>
        </w:rPr>
        <w:t xml:space="preserve">Calcul : moyenne arithmétique des effectifs à la fin de chaque trimestre de l’année civile ou de l’exercice comptable, liés à l’entreprise par un contrat de travail </w:t>
      </w:r>
    </w:p>
    <w:p w14:paraId="60BCDAA8" w14:textId="06011A03" w:rsidR="008218B9" w:rsidRDefault="008218B9" w:rsidP="00CB3F2C">
      <w:pPr>
        <w:widowControl w:val="0"/>
        <w:autoSpaceDE w:val="0"/>
        <w:autoSpaceDN w:val="0"/>
        <w:adjustRightInd w:val="0"/>
        <w:spacing w:after="0" w:line="240" w:lineRule="auto"/>
        <w:rPr>
          <w:rFonts w:cs="Calibri"/>
          <w:sz w:val="24"/>
          <w:szCs w:val="24"/>
        </w:rPr>
      </w:pPr>
    </w:p>
    <w:p w14:paraId="466ECE3E" w14:textId="77777777" w:rsidR="008233BB" w:rsidRDefault="00647FA7" w:rsidP="00CB3F2C">
      <w:pPr>
        <w:widowControl w:val="0"/>
        <w:autoSpaceDE w:val="0"/>
        <w:autoSpaceDN w:val="0"/>
        <w:adjustRightInd w:val="0"/>
        <w:spacing w:after="0" w:line="240" w:lineRule="auto"/>
        <w:rPr>
          <w:rFonts w:cs="Calibri"/>
          <w:sz w:val="24"/>
          <w:szCs w:val="24"/>
        </w:rPr>
      </w:pPr>
      <w:r>
        <w:rPr>
          <w:rFonts w:cs="Calibri"/>
          <w:sz w:val="24"/>
          <w:szCs w:val="24"/>
        </w:rPr>
        <w:t xml:space="preserve">Qu’entend-on par catégorie ? </w:t>
      </w:r>
    </w:p>
    <w:p w14:paraId="734F9591" w14:textId="4A18F3F9" w:rsidR="008218B9" w:rsidRPr="00987569" w:rsidRDefault="00987569" w:rsidP="00CB3F2C">
      <w:pPr>
        <w:widowControl w:val="0"/>
        <w:autoSpaceDE w:val="0"/>
        <w:autoSpaceDN w:val="0"/>
        <w:adjustRightInd w:val="0"/>
        <w:spacing w:after="0" w:line="240" w:lineRule="auto"/>
        <w:rPr>
          <w:rFonts w:cs="Calibri"/>
          <w:sz w:val="24"/>
          <w:szCs w:val="24"/>
        </w:rPr>
      </w:pPr>
      <w:r w:rsidRPr="00987569">
        <w:rPr>
          <w:rFonts w:cs="Calibri"/>
          <w:sz w:val="24"/>
          <w:szCs w:val="24"/>
        </w:rPr>
        <w:t xml:space="preserve">Même ventilation que dans la </w:t>
      </w:r>
      <w:r w:rsidR="00482D97" w:rsidRPr="00987569">
        <w:rPr>
          <w:rFonts w:cs="Calibri"/>
          <w:sz w:val="24"/>
          <w:szCs w:val="24"/>
        </w:rPr>
        <w:t xml:space="preserve">BDES : </w:t>
      </w:r>
      <w:r w:rsidRPr="00987569">
        <w:rPr>
          <w:rFonts w:cs="Calibri"/>
          <w:sz w:val="24"/>
          <w:szCs w:val="24"/>
        </w:rPr>
        <w:t>c</w:t>
      </w:r>
      <w:r w:rsidR="00482D97" w:rsidRPr="00987569">
        <w:rPr>
          <w:rFonts w:cs="Calibri"/>
          <w:sz w:val="24"/>
          <w:szCs w:val="24"/>
        </w:rPr>
        <w:t>adres / agents de maîtrise / employés</w:t>
      </w:r>
    </w:p>
    <w:p w14:paraId="64EABD05" w14:textId="7B5ACB68" w:rsidR="008218B9" w:rsidRDefault="008218B9" w:rsidP="00CB3F2C">
      <w:pPr>
        <w:widowControl w:val="0"/>
        <w:autoSpaceDE w:val="0"/>
        <w:autoSpaceDN w:val="0"/>
        <w:adjustRightInd w:val="0"/>
        <w:spacing w:after="0" w:line="240" w:lineRule="auto"/>
        <w:rPr>
          <w:rFonts w:cs="Calibri"/>
          <w:sz w:val="24"/>
          <w:szCs w:val="24"/>
        </w:rPr>
      </w:pPr>
    </w:p>
    <w:p w14:paraId="7C48C62A" w14:textId="099161B7" w:rsidR="00647FA7" w:rsidRPr="008218B9" w:rsidRDefault="00647FA7" w:rsidP="00945C9D">
      <w:pPr>
        <w:pStyle w:val="Paragraphedeliste"/>
        <w:widowControl w:val="0"/>
        <w:numPr>
          <w:ilvl w:val="0"/>
          <w:numId w:val="20"/>
        </w:numPr>
        <w:autoSpaceDE w:val="0"/>
        <w:autoSpaceDN w:val="0"/>
        <w:adjustRightInd w:val="0"/>
        <w:spacing w:after="0" w:line="240" w:lineRule="auto"/>
        <w:rPr>
          <w:rFonts w:cs="Calibri"/>
          <w:b/>
          <w:sz w:val="24"/>
          <w:szCs w:val="24"/>
        </w:rPr>
      </w:pPr>
      <w:r>
        <w:rPr>
          <w:rFonts w:cs="Calibri"/>
          <w:b/>
          <w:sz w:val="24"/>
          <w:szCs w:val="24"/>
        </w:rPr>
        <w:lastRenderedPageBreak/>
        <w:t>REMUNERATION DES DIRIGEANTS :</w:t>
      </w:r>
    </w:p>
    <w:p w14:paraId="653A5B47" w14:textId="77777777" w:rsidR="00647FA7" w:rsidRDefault="00647FA7" w:rsidP="00CB3F2C">
      <w:pPr>
        <w:widowControl w:val="0"/>
        <w:autoSpaceDE w:val="0"/>
        <w:autoSpaceDN w:val="0"/>
        <w:adjustRightInd w:val="0"/>
        <w:spacing w:after="0" w:line="240" w:lineRule="auto"/>
        <w:rPr>
          <w:rFonts w:cs="Calibri"/>
          <w:sz w:val="24"/>
          <w:szCs w:val="24"/>
        </w:rPr>
      </w:pPr>
    </w:p>
    <w:p w14:paraId="7260A427" w14:textId="02B96A81" w:rsidR="00306037" w:rsidRDefault="00306037" w:rsidP="00CB3F2C">
      <w:pPr>
        <w:widowControl w:val="0"/>
        <w:autoSpaceDE w:val="0"/>
        <w:autoSpaceDN w:val="0"/>
        <w:adjustRightInd w:val="0"/>
        <w:spacing w:after="0" w:line="240" w:lineRule="auto"/>
        <w:rPr>
          <w:rFonts w:cs="Calibri"/>
          <w:sz w:val="24"/>
          <w:szCs w:val="24"/>
        </w:rPr>
      </w:pPr>
      <w:r w:rsidRPr="004F0518">
        <w:rPr>
          <w:rFonts w:cs="Calibri"/>
          <w:sz w:val="24"/>
          <w:szCs w:val="24"/>
        </w:rPr>
        <w:t xml:space="preserve">Aux termes de l’article 20 de la loi </w:t>
      </w:r>
      <w:r w:rsidR="004F0518">
        <w:rPr>
          <w:rFonts w:cs="Calibri"/>
          <w:sz w:val="24"/>
          <w:szCs w:val="24"/>
        </w:rPr>
        <w:t>n°</w:t>
      </w:r>
      <w:r w:rsidRPr="004F0518">
        <w:rPr>
          <w:rFonts w:cs="Calibri"/>
          <w:sz w:val="24"/>
          <w:szCs w:val="24"/>
        </w:rPr>
        <w:t>2006-586 du 23 mai 2006</w:t>
      </w:r>
      <w:r w:rsidR="004F0518">
        <w:rPr>
          <w:rFonts w:cs="Calibri"/>
          <w:sz w:val="24"/>
          <w:szCs w:val="24"/>
        </w:rPr>
        <w:t xml:space="preserve"> (loi relative au volontariat associatif et à l’engagement éducatif)</w:t>
      </w:r>
      <w:r w:rsidRPr="004F0518">
        <w:rPr>
          <w:rFonts w:cs="Calibri"/>
          <w:sz w:val="24"/>
          <w:szCs w:val="24"/>
        </w:rPr>
        <w:t xml:space="preserve">, les associations dont le budget annuel est supérieur à 150 000 € et recevant une ou plusieurs subventions de l’Etat ou d’une collectivité territoriale dont le montant est supérieur à 50 000 € doivent publier chaque année dans le compte financier </w:t>
      </w:r>
      <w:r w:rsidR="004F0518">
        <w:rPr>
          <w:rFonts w:cs="Calibri"/>
          <w:sz w:val="24"/>
          <w:szCs w:val="24"/>
        </w:rPr>
        <w:t xml:space="preserve">(c’est-à-dire l’annexe selon la réponse ministérielle du 28-02-2008) </w:t>
      </w:r>
      <w:r w:rsidRPr="004F0518">
        <w:rPr>
          <w:rFonts w:cs="Calibri"/>
          <w:sz w:val="24"/>
          <w:szCs w:val="24"/>
        </w:rPr>
        <w:t>les rémunérations des trois plus hauts cadres dirigeants bénévoles et salariés ainsi que leurs avantages en nature.</w:t>
      </w:r>
    </w:p>
    <w:p w14:paraId="1E377AAE" w14:textId="73C1BA31" w:rsidR="00482D97" w:rsidRDefault="00482D97" w:rsidP="00CB3F2C">
      <w:pPr>
        <w:widowControl w:val="0"/>
        <w:autoSpaceDE w:val="0"/>
        <w:autoSpaceDN w:val="0"/>
        <w:adjustRightInd w:val="0"/>
        <w:spacing w:after="0" w:line="240" w:lineRule="auto"/>
        <w:rPr>
          <w:rFonts w:cs="Calibri"/>
          <w:sz w:val="24"/>
          <w:szCs w:val="24"/>
        </w:rPr>
      </w:pPr>
    </w:p>
    <w:p w14:paraId="4DCA9252" w14:textId="7DBFF55A" w:rsidR="00795E4C" w:rsidRPr="00795E4C" w:rsidRDefault="00795E4C" w:rsidP="00795E4C">
      <w:pPr>
        <w:rPr>
          <w:sz w:val="24"/>
          <w:szCs w:val="24"/>
        </w:rPr>
      </w:pPr>
      <w:r w:rsidRPr="00795E4C">
        <w:rPr>
          <w:rFonts w:cs="Calibri"/>
          <w:sz w:val="24"/>
          <w:szCs w:val="24"/>
        </w:rPr>
        <w:t xml:space="preserve">Précision : </w:t>
      </w:r>
      <w:r w:rsidRPr="00795E4C">
        <w:rPr>
          <w:sz w:val="24"/>
          <w:szCs w:val="24"/>
        </w:rPr>
        <w:t xml:space="preserve">Dans la convention sur les droits et devoirs liés au mandat d’administrateur Ogec (qui doit être annexée aux statuts-types), il est indiqué que l’administrateur s’engage à exercer son activité de façon bénévole. </w:t>
      </w:r>
    </w:p>
    <w:p w14:paraId="3D6BC78A" w14:textId="299F4849" w:rsidR="00306037" w:rsidRPr="004F0518" w:rsidRDefault="004F0518" w:rsidP="00CB3F2C">
      <w:pPr>
        <w:widowControl w:val="0"/>
        <w:autoSpaceDE w:val="0"/>
        <w:autoSpaceDN w:val="0"/>
        <w:adjustRightInd w:val="0"/>
        <w:spacing w:after="0" w:line="240" w:lineRule="auto"/>
        <w:rPr>
          <w:rFonts w:cs="Calibri"/>
          <w:sz w:val="24"/>
          <w:szCs w:val="24"/>
        </w:rPr>
      </w:pPr>
      <w:r>
        <w:rPr>
          <w:rFonts w:cs="Calibri"/>
          <w:sz w:val="24"/>
          <w:szCs w:val="24"/>
        </w:rPr>
        <w:t>Au titre de l’exercice, l’Ogec</w:t>
      </w:r>
      <w:r w:rsidR="00306037" w:rsidRPr="004F0518">
        <w:rPr>
          <w:rFonts w:cs="Calibri"/>
          <w:sz w:val="24"/>
          <w:szCs w:val="24"/>
        </w:rPr>
        <w:t xml:space="preserve"> a versé à ses dirigeants les rémunérations brutes suivantes :</w:t>
      </w:r>
    </w:p>
    <w:p w14:paraId="2ABBB497" w14:textId="05F62284" w:rsidR="00306037" w:rsidRDefault="004F0518" w:rsidP="00945C9D">
      <w:pPr>
        <w:pStyle w:val="Paragraphedeliste"/>
        <w:widowControl w:val="0"/>
        <w:numPr>
          <w:ilvl w:val="0"/>
          <w:numId w:val="21"/>
        </w:numPr>
        <w:autoSpaceDE w:val="0"/>
        <w:autoSpaceDN w:val="0"/>
        <w:adjustRightInd w:val="0"/>
        <w:spacing w:after="0" w:line="240" w:lineRule="auto"/>
        <w:rPr>
          <w:rFonts w:cs="Calibri"/>
          <w:sz w:val="24"/>
          <w:szCs w:val="24"/>
        </w:rPr>
      </w:pPr>
      <w:r>
        <w:rPr>
          <w:rFonts w:cs="Calibri"/>
          <w:sz w:val="24"/>
          <w:szCs w:val="24"/>
        </w:rPr>
        <w:t>Total des rémunérations brutes annuelles hors avantages en nature (a) :</w:t>
      </w:r>
    </w:p>
    <w:p w14:paraId="0B0DC3BA" w14:textId="635580D9" w:rsidR="004F0518" w:rsidRDefault="004F0518" w:rsidP="00945C9D">
      <w:pPr>
        <w:pStyle w:val="Paragraphedeliste"/>
        <w:widowControl w:val="0"/>
        <w:numPr>
          <w:ilvl w:val="0"/>
          <w:numId w:val="21"/>
        </w:numPr>
        <w:autoSpaceDE w:val="0"/>
        <w:autoSpaceDN w:val="0"/>
        <w:adjustRightInd w:val="0"/>
        <w:spacing w:after="0" w:line="240" w:lineRule="auto"/>
        <w:rPr>
          <w:rFonts w:cs="Calibri"/>
          <w:sz w:val="24"/>
          <w:szCs w:val="24"/>
        </w:rPr>
      </w:pPr>
      <w:r>
        <w:rPr>
          <w:rFonts w:cs="Calibri"/>
          <w:sz w:val="24"/>
          <w:szCs w:val="24"/>
        </w:rPr>
        <w:t>Total des avantages en nature bruts (b) :</w:t>
      </w:r>
    </w:p>
    <w:p w14:paraId="1039D31A" w14:textId="303D2048" w:rsidR="004F0518" w:rsidRPr="004F0518" w:rsidRDefault="004F0518" w:rsidP="00945C9D">
      <w:pPr>
        <w:pStyle w:val="Paragraphedeliste"/>
        <w:widowControl w:val="0"/>
        <w:numPr>
          <w:ilvl w:val="0"/>
          <w:numId w:val="21"/>
        </w:numPr>
        <w:autoSpaceDE w:val="0"/>
        <w:autoSpaceDN w:val="0"/>
        <w:adjustRightInd w:val="0"/>
        <w:spacing w:after="0" w:line="240" w:lineRule="auto"/>
        <w:rPr>
          <w:rFonts w:cs="Calibri"/>
          <w:sz w:val="24"/>
          <w:szCs w:val="24"/>
        </w:rPr>
      </w:pPr>
      <w:r>
        <w:rPr>
          <w:rFonts w:cs="Calibri"/>
          <w:sz w:val="24"/>
          <w:szCs w:val="24"/>
        </w:rPr>
        <w:t>Total des rémunérations (</w:t>
      </w:r>
      <w:proofErr w:type="spellStart"/>
      <w:r>
        <w:rPr>
          <w:rFonts w:cs="Calibri"/>
          <w:sz w:val="24"/>
          <w:szCs w:val="24"/>
        </w:rPr>
        <w:t>a+b</w:t>
      </w:r>
      <w:proofErr w:type="spellEnd"/>
      <w:r>
        <w:rPr>
          <w:rFonts w:cs="Calibri"/>
          <w:sz w:val="24"/>
          <w:szCs w:val="24"/>
        </w:rPr>
        <w:t>) :</w:t>
      </w:r>
    </w:p>
    <w:p w14:paraId="27686FFA" w14:textId="77777777" w:rsidR="00306037" w:rsidRPr="004F0518" w:rsidRDefault="00306037" w:rsidP="00CB3F2C">
      <w:pPr>
        <w:widowControl w:val="0"/>
        <w:autoSpaceDE w:val="0"/>
        <w:autoSpaceDN w:val="0"/>
        <w:adjustRightInd w:val="0"/>
        <w:spacing w:after="0" w:line="240" w:lineRule="auto"/>
        <w:rPr>
          <w:rFonts w:cs="Calibri"/>
          <w:sz w:val="24"/>
          <w:szCs w:val="24"/>
        </w:rPr>
      </w:pPr>
    </w:p>
    <w:p w14:paraId="6C9C9678" w14:textId="340C426C" w:rsidR="00306037" w:rsidRPr="004F0518" w:rsidRDefault="00306037" w:rsidP="00CB3F2C">
      <w:pPr>
        <w:widowControl w:val="0"/>
        <w:autoSpaceDE w:val="0"/>
        <w:autoSpaceDN w:val="0"/>
        <w:adjustRightInd w:val="0"/>
        <w:spacing w:after="0" w:line="240" w:lineRule="auto"/>
        <w:rPr>
          <w:rFonts w:cs="Calibri"/>
          <w:sz w:val="24"/>
          <w:szCs w:val="24"/>
        </w:rPr>
      </w:pPr>
      <w:r w:rsidRPr="004F0518">
        <w:rPr>
          <w:rFonts w:cs="Calibri"/>
          <w:sz w:val="24"/>
          <w:szCs w:val="24"/>
        </w:rPr>
        <w:t>Si cette information ne concerne qu’un seul dirigeant, elle n’est pas fournie car cela conduirait à mentionner des éléments de rémunération individuels.</w:t>
      </w:r>
    </w:p>
    <w:p w14:paraId="4E4572D4" w14:textId="6D550F6B" w:rsidR="00306037" w:rsidRDefault="00306037" w:rsidP="00CB3F2C">
      <w:pPr>
        <w:widowControl w:val="0"/>
        <w:autoSpaceDE w:val="0"/>
        <w:autoSpaceDN w:val="0"/>
        <w:adjustRightInd w:val="0"/>
        <w:spacing w:after="0" w:line="240" w:lineRule="auto"/>
        <w:rPr>
          <w:rFonts w:cs="Calibri"/>
          <w:sz w:val="24"/>
          <w:szCs w:val="24"/>
          <w:highlight w:val="yellow"/>
        </w:rPr>
      </w:pPr>
    </w:p>
    <w:p w14:paraId="2865DF01" w14:textId="06AF93B9" w:rsidR="00BA6748" w:rsidRPr="008218B9" w:rsidRDefault="00BA6748" w:rsidP="00945C9D">
      <w:pPr>
        <w:pStyle w:val="Paragraphedeliste"/>
        <w:widowControl w:val="0"/>
        <w:numPr>
          <w:ilvl w:val="0"/>
          <w:numId w:val="20"/>
        </w:numPr>
        <w:autoSpaceDE w:val="0"/>
        <w:autoSpaceDN w:val="0"/>
        <w:adjustRightInd w:val="0"/>
        <w:spacing w:after="0" w:line="240" w:lineRule="auto"/>
        <w:rPr>
          <w:rFonts w:cs="Calibri"/>
          <w:b/>
          <w:sz w:val="24"/>
          <w:szCs w:val="24"/>
        </w:rPr>
      </w:pPr>
      <w:r>
        <w:rPr>
          <w:rFonts w:cs="Calibri"/>
          <w:b/>
          <w:sz w:val="24"/>
          <w:szCs w:val="24"/>
        </w:rPr>
        <w:t>HONORAIRES DES COMMISSAIRES AUX COMPTES :</w:t>
      </w:r>
    </w:p>
    <w:p w14:paraId="733D6E0F" w14:textId="18C2C9B9" w:rsidR="005B2EED" w:rsidRDefault="005B2EED" w:rsidP="00CB3F2C">
      <w:pPr>
        <w:widowControl w:val="0"/>
        <w:autoSpaceDE w:val="0"/>
        <w:autoSpaceDN w:val="0"/>
        <w:adjustRightInd w:val="0"/>
        <w:spacing w:after="0" w:line="240" w:lineRule="auto"/>
        <w:rPr>
          <w:rFonts w:cs="Calibri"/>
          <w:sz w:val="24"/>
          <w:szCs w:val="24"/>
          <w:highlight w:val="yellow"/>
        </w:rPr>
      </w:pPr>
    </w:p>
    <w:p w14:paraId="5FF4539E" w14:textId="77777777" w:rsidR="00BA6748" w:rsidRPr="00BA6748" w:rsidRDefault="00BA6748" w:rsidP="00BA6748">
      <w:pPr>
        <w:widowControl w:val="0"/>
        <w:autoSpaceDE w:val="0"/>
        <w:autoSpaceDN w:val="0"/>
        <w:adjustRightInd w:val="0"/>
        <w:spacing w:after="0" w:line="240" w:lineRule="auto"/>
        <w:rPr>
          <w:rFonts w:cs="Calibri"/>
          <w:sz w:val="24"/>
          <w:szCs w:val="24"/>
        </w:rPr>
      </w:pPr>
      <w:r w:rsidRPr="00BA6748">
        <w:rPr>
          <w:rFonts w:cs="Calibri"/>
          <w:sz w:val="24"/>
          <w:szCs w:val="24"/>
        </w:rPr>
        <w:t>Mention des honoraires dans l'annexe : doit figurer dans l'annexe des comptes (annuels) le montant total, pour chaque commissaire aux comptes, des honoraires des commissaires aux comptes figurant au compte de résultat de l'exercice, en séparant (PCG, art. 833-14/4) :</w:t>
      </w:r>
    </w:p>
    <w:p w14:paraId="3B38CFA8" w14:textId="2388AC27" w:rsidR="00BA6748" w:rsidRPr="00AA097B" w:rsidRDefault="00AA097B" w:rsidP="00AA097B">
      <w:pPr>
        <w:pStyle w:val="Paragraphedeliste"/>
        <w:widowControl w:val="0"/>
        <w:numPr>
          <w:ilvl w:val="0"/>
          <w:numId w:val="15"/>
        </w:numPr>
        <w:autoSpaceDE w:val="0"/>
        <w:autoSpaceDN w:val="0"/>
        <w:adjustRightInd w:val="0"/>
        <w:spacing w:after="0" w:line="240" w:lineRule="auto"/>
        <w:rPr>
          <w:rFonts w:cs="Calibri"/>
          <w:sz w:val="24"/>
          <w:szCs w:val="24"/>
        </w:rPr>
      </w:pPr>
      <w:r w:rsidRPr="00AA097B">
        <w:rPr>
          <w:rFonts w:cs="Calibri"/>
          <w:sz w:val="24"/>
          <w:szCs w:val="24"/>
        </w:rPr>
        <w:t xml:space="preserve">Les </w:t>
      </w:r>
      <w:r w:rsidR="00BA6748" w:rsidRPr="00AA097B">
        <w:rPr>
          <w:rFonts w:cs="Calibri"/>
          <w:sz w:val="24"/>
          <w:szCs w:val="24"/>
        </w:rPr>
        <w:t>honoraires afférant à la certification des comptes ;</w:t>
      </w:r>
    </w:p>
    <w:p w14:paraId="0D833228" w14:textId="56418EE9" w:rsidR="00BA6748" w:rsidRPr="00AA097B" w:rsidRDefault="00AA097B" w:rsidP="00AA097B">
      <w:pPr>
        <w:pStyle w:val="Paragraphedeliste"/>
        <w:widowControl w:val="0"/>
        <w:numPr>
          <w:ilvl w:val="0"/>
          <w:numId w:val="15"/>
        </w:numPr>
        <w:autoSpaceDE w:val="0"/>
        <w:autoSpaceDN w:val="0"/>
        <w:adjustRightInd w:val="0"/>
        <w:spacing w:after="0" w:line="240" w:lineRule="auto"/>
        <w:rPr>
          <w:rFonts w:cs="Calibri"/>
          <w:sz w:val="24"/>
          <w:szCs w:val="24"/>
        </w:rPr>
      </w:pPr>
      <w:r w:rsidRPr="00AA097B">
        <w:rPr>
          <w:rFonts w:cs="Calibri"/>
          <w:sz w:val="24"/>
          <w:szCs w:val="24"/>
        </w:rPr>
        <w:t xml:space="preserve">De </w:t>
      </w:r>
      <w:r w:rsidR="00BA6748" w:rsidRPr="00AA097B">
        <w:rPr>
          <w:rFonts w:cs="Calibri"/>
          <w:sz w:val="24"/>
          <w:szCs w:val="24"/>
        </w:rPr>
        <w:t>ceux afférant, le cas échéant, aux autres services.</w:t>
      </w:r>
    </w:p>
    <w:p w14:paraId="03C17A72" w14:textId="70C30A96" w:rsidR="00BA6748" w:rsidRDefault="00BA6748" w:rsidP="00BA6748">
      <w:pPr>
        <w:widowControl w:val="0"/>
        <w:autoSpaceDE w:val="0"/>
        <w:autoSpaceDN w:val="0"/>
        <w:adjustRightInd w:val="0"/>
        <w:spacing w:after="0" w:line="240" w:lineRule="auto"/>
        <w:rPr>
          <w:rFonts w:cs="Calibri"/>
          <w:sz w:val="24"/>
          <w:szCs w:val="24"/>
        </w:rPr>
      </w:pPr>
      <w:r w:rsidRPr="00BA6748">
        <w:rPr>
          <w:rFonts w:cs="Calibri"/>
          <w:sz w:val="24"/>
          <w:szCs w:val="24"/>
        </w:rPr>
        <w:t>Ces informations ne sont pas requises dans les comptes annuels</w:t>
      </w:r>
      <w:r w:rsidR="00AA097B">
        <w:rPr>
          <w:rFonts w:cs="Calibri"/>
          <w:sz w:val="24"/>
          <w:szCs w:val="24"/>
        </w:rPr>
        <w:t xml:space="preserve"> </w:t>
      </w:r>
      <w:r w:rsidRPr="00BA6748">
        <w:rPr>
          <w:rFonts w:cs="Calibri"/>
          <w:sz w:val="24"/>
          <w:szCs w:val="24"/>
        </w:rPr>
        <w:t>des personnes morales présentant une annexe simplifiée</w:t>
      </w:r>
      <w:r w:rsidR="00AA097B">
        <w:rPr>
          <w:rFonts w:cs="Calibri"/>
          <w:sz w:val="24"/>
          <w:szCs w:val="24"/>
        </w:rPr>
        <w:t>, c’est-à-dire ne dépassant pas 2 des 3 seuils suivants :</w:t>
      </w:r>
    </w:p>
    <w:p w14:paraId="35109A0B" w14:textId="469B2F5F" w:rsidR="00AA097B" w:rsidRDefault="00AA097B" w:rsidP="00945C9D">
      <w:pPr>
        <w:pStyle w:val="Paragraphedeliste"/>
        <w:widowControl w:val="0"/>
        <w:numPr>
          <w:ilvl w:val="0"/>
          <w:numId w:val="22"/>
        </w:numPr>
        <w:autoSpaceDE w:val="0"/>
        <w:autoSpaceDN w:val="0"/>
        <w:adjustRightInd w:val="0"/>
        <w:spacing w:after="0" w:line="240" w:lineRule="auto"/>
        <w:rPr>
          <w:rFonts w:cs="Calibri"/>
          <w:sz w:val="24"/>
          <w:szCs w:val="24"/>
        </w:rPr>
      </w:pPr>
      <w:r>
        <w:rPr>
          <w:rFonts w:cs="Calibri"/>
          <w:sz w:val="24"/>
          <w:szCs w:val="24"/>
        </w:rPr>
        <w:t xml:space="preserve">Total bilan </w:t>
      </w:r>
      <w:r>
        <w:rPr>
          <w:rFonts w:cstheme="minorHAnsi"/>
          <w:sz w:val="24"/>
          <w:szCs w:val="24"/>
        </w:rPr>
        <w:t>≤</w:t>
      </w:r>
      <w:r>
        <w:rPr>
          <w:rFonts w:cs="Calibri"/>
          <w:sz w:val="24"/>
          <w:szCs w:val="24"/>
        </w:rPr>
        <w:t xml:space="preserve"> 4 M€ ;</w:t>
      </w:r>
    </w:p>
    <w:p w14:paraId="4A752EF8" w14:textId="08F1F6FB" w:rsidR="00AA097B" w:rsidRDefault="00AA097B" w:rsidP="00945C9D">
      <w:pPr>
        <w:pStyle w:val="Paragraphedeliste"/>
        <w:widowControl w:val="0"/>
        <w:numPr>
          <w:ilvl w:val="0"/>
          <w:numId w:val="22"/>
        </w:numPr>
        <w:autoSpaceDE w:val="0"/>
        <w:autoSpaceDN w:val="0"/>
        <w:adjustRightInd w:val="0"/>
        <w:spacing w:after="0" w:line="240" w:lineRule="auto"/>
        <w:rPr>
          <w:rFonts w:cs="Calibri"/>
          <w:sz w:val="24"/>
          <w:szCs w:val="24"/>
        </w:rPr>
      </w:pPr>
      <w:r>
        <w:rPr>
          <w:rFonts w:cs="Calibri"/>
          <w:sz w:val="24"/>
          <w:szCs w:val="24"/>
        </w:rPr>
        <w:t xml:space="preserve">Total chiffre d’affaires </w:t>
      </w:r>
      <w:r>
        <w:rPr>
          <w:rFonts w:cstheme="minorHAnsi"/>
          <w:sz w:val="24"/>
          <w:szCs w:val="24"/>
        </w:rPr>
        <w:t>≤</w:t>
      </w:r>
      <w:r>
        <w:rPr>
          <w:rFonts w:cs="Calibri"/>
          <w:sz w:val="24"/>
          <w:szCs w:val="24"/>
        </w:rPr>
        <w:t xml:space="preserve"> 8 M€ ;</w:t>
      </w:r>
    </w:p>
    <w:p w14:paraId="459CC31D" w14:textId="7AA4DDF7" w:rsidR="00AA097B" w:rsidRPr="00AA097B" w:rsidRDefault="00AA097B" w:rsidP="00945C9D">
      <w:pPr>
        <w:pStyle w:val="Paragraphedeliste"/>
        <w:widowControl w:val="0"/>
        <w:numPr>
          <w:ilvl w:val="0"/>
          <w:numId w:val="22"/>
        </w:numPr>
        <w:autoSpaceDE w:val="0"/>
        <w:autoSpaceDN w:val="0"/>
        <w:adjustRightInd w:val="0"/>
        <w:spacing w:after="0" w:line="240" w:lineRule="auto"/>
        <w:rPr>
          <w:rFonts w:cs="Calibri"/>
          <w:sz w:val="24"/>
          <w:szCs w:val="24"/>
        </w:rPr>
      </w:pPr>
      <w:r>
        <w:rPr>
          <w:rFonts w:cs="Calibri"/>
          <w:sz w:val="24"/>
          <w:szCs w:val="24"/>
        </w:rPr>
        <w:t xml:space="preserve">Salariés </w:t>
      </w:r>
      <w:r>
        <w:rPr>
          <w:rFonts w:cstheme="minorHAnsi"/>
          <w:sz w:val="24"/>
          <w:szCs w:val="24"/>
        </w:rPr>
        <w:t>≤</w:t>
      </w:r>
      <w:r>
        <w:rPr>
          <w:rFonts w:cs="Calibri"/>
          <w:sz w:val="24"/>
          <w:szCs w:val="24"/>
        </w:rPr>
        <w:t xml:space="preserve"> 50</w:t>
      </w:r>
    </w:p>
    <w:p w14:paraId="595304F5" w14:textId="099D2873" w:rsidR="00306037" w:rsidRDefault="00306037" w:rsidP="00CB3F2C">
      <w:pPr>
        <w:widowControl w:val="0"/>
        <w:autoSpaceDE w:val="0"/>
        <w:autoSpaceDN w:val="0"/>
        <w:adjustRightInd w:val="0"/>
        <w:spacing w:after="0" w:line="240" w:lineRule="auto"/>
        <w:rPr>
          <w:rFonts w:cs="Calibri"/>
          <w:sz w:val="24"/>
          <w:szCs w:val="24"/>
          <w:highlight w:val="yellow"/>
        </w:rPr>
      </w:pPr>
    </w:p>
    <w:p w14:paraId="316E9DD4" w14:textId="0CFC2E05" w:rsidR="001A6A64" w:rsidRPr="008218B9" w:rsidRDefault="001A6A64" w:rsidP="00945C9D">
      <w:pPr>
        <w:pStyle w:val="Paragraphedeliste"/>
        <w:widowControl w:val="0"/>
        <w:numPr>
          <w:ilvl w:val="0"/>
          <w:numId w:val="20"/>
        </w:numPr>
        <w:autoSpaceDE w:val="0"/>
        <w:autoSpaceDN w:val="0"/>
        <w:adjustRightInd w:val="0"/>
        <w:spacing w:after="0" w:line="240" w:lineRule="auto"/>
        <w:rPr>
          <w:rFonts w:cs="Calibri"/>
          <w:b/>
          <w:sz w:val="24"/>
          <w:szCs w:val="24"/>
        </w:rPr>
      </w:pPr>
      <w:r>
        <w:rPr>
          <w:rFonts w:cs="Calibri"/>
          <w:b/>
          <w:sz w:val="24"/>
          <w:szCs w:val="24"/>
        </w:rPr>
        <w:t>RATTACHEMENT DES CHARGES ET DES PRODUITS A L’EXERCICE :</w:t>
      </w:r>
    </w:p>
    <w:p w14:paraId="6D2566B1" w14:textId="3AC7FAEE" w:rsidR="001A6A64" w:rsidRDefault="001A6A64" w:rsidP="00CB3F2C">
      <w:pPr>
        <w:widowControl w:val="0"/>
        <w:autoSpaceDE w:val="0"/>
        <w:autoSpaceDN w:val="0"/>
        <w:adjustRightInd w:val="0"/>
        <w:spacing w:after="0" w:line="240" w:lineRule="auto"/>
        <w:rPr>
          <w:rFonts w:cs="Calibri"/>
          <w:sz w:val="24"/>
          <w:szCs w:val="24"/>
          <w:highlight w:val="yellow"/>
        </w:rPr>
      </w:pPr>
    </w:p>
    <w:p w14:paraId="24F24F1C" w14:textId="7364360A" w:rsidR="001A6A64" w:rsidRDefault="001A6A64" w:rsidP="00CB3F2C">
      <w:pPr>
        <w:widowControl w:val="0"/>
        <w:autoSpaceDE w:val="0"/>
        <w:autoSpaceDN w:val="0"/>
        <w:adjustRightInd w:val="0"/>
        <w:spacing w:after="0" w:line="240" w:lineRule="auto"/>
        <w:rPr>
          <w:rFonts w:cs="Calibri"/>
          <w:sz w:val="24"/>
          <w:szCs w:val="24"/>
        </w:rPr>
      </w:pPr>
      <w:r>
        <w:rPr>
          <w:rFonts w:cs="Calibri"/>
          <w:sz w:val="24"/>
          <w:szCs w:val="24"/>
        </w:rPr>
        <w:t>Application du principe de spécialisation des exercices comptables.</w:t>
      </w:r>
    </w:p>
    <w:p w14:paraId="772B15C6" w14:textId="77777777" w:rsidR="001A6A64" w:rsidRDefault="001A6A64" w:rsidP="001A6A64">
      <w:pPr>
        <w:widowControl w:val="0"/>
        <w:autoSpaceDE w:val="0"/>
        <w:autoSpaceDN w:val="0"/>
        <w:adjustRightInd w:val="0"/>
        <w:spacing w:after="0" w:line="240" w:lineRule="auto"/>
        <w:rPr>
          <w:rFonts w:cs="Calibri"/>
          <w:sz w:val="24"/>
          <w:szCs w:val="24"/>
        </w:rPr>
      </w:pPr>
      <w:r>
        <w:rPr>
          <w:rFonts w:cs="Calibri"/>
          <w:sz w:val="24"/>
          <w:szCs w:val="24"/>
        </w:rPr>
        <w:t>Si les montants sont significatifs, l’Ogec donne dans l’annexe des précisions sur la nature et le montant des :</w:t>
      </w:r>
    </w:p>
    <w:p w14:paraId="2CF31456" w14:textId="59328DF4" w:rsidR="001A6A64" w:rsidRDefault="001A6A64" w:rsidP="00945C9D">
      <w:pPr>
        <w:pStyle w:val="Paragraphedeliste"/>
        <w:widowControl w:val="0"/>
        <w:numPr>
          <w:ilvl w:val="0"/>
          <w:numId w:val="23"/>
        </w:numPr>
        <w:autoSpaceDE w:val="0"/>
        <w:autoSpaceDN w:val="0"/>
        <w:adjustRightInd w:val="0"/>
        <w:spacing w:after="0" w:line="240" w:lineRule="auto"/>
        <w:rPr>
          <w:rFonts w:cs="Calibri"/>
          <w:sz w:val="24"/>
          <w:szCs w:val="24"/>
        </w:rPr>
      </w:pPr>
      <w:r w:rsidRPr="001A6A64">
        <w:rPr>
          <w:rFonts w:cs="Calibri"/>
          <w:sz w:val="24"/>
          <w:szCs w:val="24"/>
        </w:rPr>
        <w:t>Produits et charges imputables à un autre exercice : produits constatés d'avance (passif)</w:t>
      </w:r>
      <w:r>
        <w:rPr>
          <w:rFonts w:cs="Calibri"/>
          <w:sz w:val="24"/>
          <w:szCs w:val="24"/>
        </w:rPr>
        <w:t xml:space="preserve"> et</w:t>
      </w:r>
      <w:r w:rsidRPr="001A6A64">
        <w:rPr>
          <w:rFonts w:cs="Calibri"/>
          <w:sz w:val="24"/>
          <w:szCs w:val="24"/>
        </w:rPr>
        <w:t xml:space="preserve"> charges constatées d'avance (actif),</w:t>
      </w:r>
    </w:p>
    <w:p w14:paraId="667A09AD" w14:textId="379E4022" w:rsidR="001A6A64" w:rsidRPr="008233BB" w:rsidRDefault="008233BB" w:rsidP="00945C9D">
      <w:pPr>
        <w:pStyle w:val="Paragraphedeliste"/>
        <w:widowControl w:val="0"/>
        <w:numPr>
          <w:ilvl w:val="0"/>
          <w:numId w:val="23"/>
        </w:numPr>
        <w:autoSpaceDE w:val="0"/>
        <w:autoSpaceDN w:val="0"/>
        <w:adjustRightInd w:val="0"/>
        <w:spacing w:after="0" w:line="240" w:lineRule="auto"/>
        <w:rPr>
          <w:rFonts w:cs="Calibri"/>
          <w:sz w:val="24"/>
          <w:szCs w:val="24"/>
        </w:rPr>
      </w:pPr>
      <w:r w:rsidRPr="008233BB">
        <w:rPr>
          <w:rFonts w:cs="Calibri"/>
          <w:sz w:val="24"/>
          <w:szCs w:val="24"/>
        </w:rPr>
        <w:t xml:space="preserve">Charges </w:t>
      </w:r>
      <w:r w:rsidR="001A6A64" w:rsidRPr="008233BB">
        <w:rPr>
          <w:rFonts w:cs="Calibri"/>
          <w:sz w:val="24"/>
          <w:szCs w:val="24"/>
        </w:rPr>
        <w:t xml:space="preserve">à payer et produits à recevoir rattachés aux </w:t>
      </w:r>
      <w:r>
        <w:rPr>
          <w:rFonts w:cs="Calibri"/>
          <w:sz w:val="24"/>
          <w:szCs w:val="24"/>
        </w:rPr>
        <w:t>postes de dettes et de créances.</w:t>
      </w:r>
    </w:p>
    <w:p w14:paraId="0659B92A" w14:textId="4D0F27DA" w:rsidR="001A6A64" w:rsidRDefault="001A6A64" w:rsidP="00CB3F2C">
      <w:pPr>
        <w:widowControl w:val="0"/>
        <w:autoSpaceDE w:val="0"/>
        <w:autoSpaceDN w:val="0"/>
        <w:adjustRightInd w:val="0"/>
        <w:spacing w:after="0" w:line="240" w:lineRule="auto"/>
        <w:rPr>
          <w:rFonts w:cs="Calibri"/>
          <w:sz w:val="24"/>
          <w:szCs w:val="24"/>
        </w:rPr>
      </w:pPr>
    </w:p>
    <w:p w14:paraId="22778A40" w14:textId="10935AD3" w:rsidR="008233BB" w:rsidRPr="008218B9" w:rsidRDefault="008233BB" w:rsidP="00945C9D">
      <w:pPr>
        <w:pStyle w:val="Paragraphedeliste"/>
        <w:widowControl w:val="0"/>
        <w:numPr>
          <w:ilvl w:val="0"/>
          <w:numId w:val="20"/>
        </w:numPr>
        <w:autoSpaceDE w:val="0"/>
        <w:autoSpaceDN w:val="0"/>
        <w:adjustRightInd w:val="0"/>
        <w:spacing w:after="0" w:line="240" w:lineRule="auto"/>
        <w:rPr>
          <w:rFonts w:cs="Calibri"/>
          <w:b/>
          <w:sz w:val="24"/>
          <w:szCs w:val="24"/>
        </w:rPr>
      </w:pPr>
      <w:r>
        <w:rPr>
          <w:rFonts w:cs="Calibri"/>
          <w:b/>
          <w:sz w:val="24"/>
          <w:szCs w:val="24"/>
        </w:rPr>
        <w:t>CHARGES ET PRODUITS EXCEPTIONNELS :</w:t>
      </w:r>
    </w:p>
    <w:p w14:paraId="5978A552" w14:textId="00101301" w:rsidR="008233BB" w:rsidRDefault="008233BB" w:rsidP="00CB3F2C">
      <w:pPr>
        <w:widowControl w:val="0"/>
        <w:autoSpaceDE w:val="0"/>
        <w:autoSpaceDN w:val="0"/>
        <w:adjustRightInd w:val="0"/>
        <w:spacing w:after="0" w:line="240" w:lineRule="auto"/>
        <w:rPr>
          <w:rFonts w:cs="Calibri"/>
          <w:sz w:val="24"/>
          <w:szCs w:val="24"/>
        </w:rPr>
      </w:pPr>
    </w:p>
    <w:p w14:paraId="03927F07" w14:textId="77777777" w:rsidR="008233BB" w:rsidRDefault="008233BB" w:rsidP="008233BB">
      <w:pPr>
        <w:widowControl w:val="0"/>
        <w:autoSpaceDE w:val="0"/>
        <w:autoSpaceDN w:val="0"/>
        <w:adjustRightInd w:val="0"/>
        <w:spacing w:after="0" w:line="240" w:lineRule="auto"/>
        <w:rPr>
          <w:rFonts w:cs="Calibri"/>
          <w:sz w:val="24"/>
          <w:szCs w:val="24"/>
        </w:rPr>
      </w:pPr>
      <w:r>
        <w:rPr>
          <w:rFonts w:cs="Calibri"/>
          <w:sz w:val="24"/>
          <w:szCs w:val="24"/>
        </w:rPr>
        <w:t>Si les montants sont significatifs, l’Ogec donne dans l’annexe des précisions sur la nature et le montant des :</w:t>
      </w:r>
    </w:p>
    <w:p w14:paraId="261FF1B5" w14:textId="46450F42" w:rsidR="008233BB" w:rsidRDefault="008233BB" w:rsidP="00945C9D">
      <w:pPr>
        <w:pStyle w:val="Paragraphedeliste"/>
        <w:widowControl w:val="0"/>
        <w:numPr>
          <w:ilvl w:val="0"/>
          <w:numId w:val="23"/>
        </w:numPr>
        <w:autoSpaceDE w:val="0"/>
        <w:autoSpaceDN w:val="0"/>
        <w:adjustRightInd w:val="0"/>
        <w:spacing w:after="0" w:line="240" w:lineRule="auto"/>
        <w:rPr>
          <w:rFonts w:cs="Calibri"/>
          <w:sz w:val="24"/>
          <w:szCs w:val="24"/>
        </w:rPr>
      </w:pPr>
      <w:r w:rsidRPr="001A6A64">
        <w:rPr>
          <w:rFonts w:cs="Calibri"/>
          <w:sz w:val="24"/>
          <w:szCs w:val="24"/>
        </w:rPr>
        <w:t xml:space="preserve">Produits </w:t>
      </w:r>
      <w:r>
        <w:rPr>
          <w:rFonts w:cs="Calibri"/>
          <w:sz w:val="24"/>
          <w:szCs w:val="24"/>
        </w:rPr>
        <w:t>exceptionnels,</w:t>
      </w:r>
    </w:p>
    <w:p w14:paraId="32886F24" w14:textId="7B27CD06" w:rsidR="008233BB" w:rsidRPr="008233BB" w:rsidRDefault="008233BB" w:rsidP="00945C9D">
      <w:pPr>
        <w:pStyle w:val="Paragraphedeliste"/>
        <w:widowControl w:val="0"/>
        <w:numPr>
          <w:ilvl w:val="0"/>
          <w:numId w:val="23"/>
        </w:numPr>
        <w:autoSpaceDE w:val="0"/>
        <w:autoSpaceDN w:val="0"/>
        <w:adjustRightInd w:val="0"/>
        <w:spacing w:after="0" w:line="240" w:lineRule="auto"/>
        <w:rPr>
          <w:rFonts w:cs="Calibri"/>
          <w:sz w:val="24"/>
          <w:szCs w:val="24"/>
        </w:rPr>
      </w:pPr>
      <w:r w:rsidRPr="008233BB">
        <w:rPr>
          <w:rFonts w:cs="Calibri"/>
          <w:sz w:val="24"/>
          <w:szCs w:val="24"/>
        </w:rPr>
        <w:t xml:space="preserve">Charges </w:t>
      </w:r>
      <w:r>
        <w:rPr>
          <w:rFonts w:cs="Calibri"/>
          <w:sz w:val="24"/>
          <w:szCs w:val="24"/>
        </w:rPr>
        <w:t>exceptionnelles.</w:t>
      </w:r>
    </w:p>
    <w:p w14:paraId="03B5CDFE" w14:textId="40F162AE" w:rsidR="008233BB" w:rsidRDefault="008233BB" w:rsidP="00CB3F2C">
      <w:pPr>
        <w:widowControl w:val="0"/>
        <w:autoSpaceDE w:val="0"/>
        <w:autoSpaceDN w:val="0"/>
        <w:adjustRightInd w:val="0"/>
        <w:spacing w:after="0" w:line="240" w:lineRule="auto"/>
        <w:rPr>
          <w:rFonts w:cs="Calibri"/>
          <w:sz w:val="24"/>
          <w:szCs w:val="24"/>
        </w:rPr>
      </w:pPr>
    </w:p>
    <w:p w14:paraId="07637EA9" w14:textId="209235F0" w:rsidR="008233BB" w:rsidRDefault="008233BB" w:rsidP="00CB3F2C">
      <w:pPr>
        <w:widowControl w:val="0"/>
        <w:autoSpaceDE w:val="0"/>
        <w:autoSpaceDN w:val="0"/>
        <w:adjustRightInd w:val="0"/>
        <w:spacing w:after="0" w:line="240" w:lineRule="auto"/>
        <w:rPr>
          <w:rFonts w:cs="Calibri"/>
          <w:sz w:val="24"/>
          <w:szCs w:val="24"/>
        </w:rPr>
      </w:pPr>
      <w:r>
        <w:rPr>
          <w:rFonts w:cs="Calibri"/>
          <w:sz w:val="24"/>
          <w:szCs w:val="24"/>
        </w:rPr>
        <w:t xml:space="preserve">Remarque : les charges et produits exceptionnels sur exercices antérieurs </w:t>
      </w:r>
      <w:r w:rsidR="000277FA">
        <w:rPr>
          <w:rFonts w:cs="Calibri"/>
          <w:sz w:val="24"/>
          <w:szCs w:val="24"/>
        </w:rPr>
        <w:t>sont</w:t>
      </w:r>
      <w:r>
        <w:rPr>
          <w:rFonts w:cs="Calibri"/>
          <w:sz w:val="24"/>
          <w:szCs w:val="24"/>
        </w:rPr>
        <w:t xml:space="preserve"> reclassés par nature ; ils ne figurent donc pas dans l’analyse ci-dessus.</w:t>
      </w:r>
    </w:p>
    <w:p w14:paraId="3B226F50" w14:textId="77777777" w:rsidR="00951E92" w:rsidRDefault="00951E92" w:rsidP="00CB3F2C">
      <w:pPr>
        <w:widowControl w:val="0"/>
        <w:autoSpaceDE w:val="0"/>
        <w:autoSpaceDN w:val="0"/>
        <w:adjustRightInd w:val="0"/>
        <w:spacing w:after="0" w:line="240" w:lineRule="auto"/>
        <w:rPr>
          <w:rFonts w:cs="Calibri"/>
          <w:sz w:val="24"/>
          <w:szCs w:val="24"/>
        </w:rPr>
      </w:pPr>
    </w:p>
    <w:p w14:paraId="69D75DEE" w14:textId="77777777" w:rsidR="00951E92" w:rsidRPr="00951E92" w:rsidRDefault="00951E92" w:rsidP="00951E92">
      <w:pPr>
        <w:pStyle w:val="Paragraphedeliste"/>
        <w:widowControl w:val="0"/>
        <w:numPr>
          <w:ilvl w:val="0"/>
          <w:numId w:val="6"/>
        </w:numPr>
        <w:autoSpaceDE w:val="0"/>
        <w:autoSpaceDN w:val="0"/>
        <w:adjustRightInd w:val="0"/>
        <w:spacing w:after="0" w:line="240" w:lineRule="auto"/>
        <w:rPr>
          <w:rFonts w:cs="Calibri"/>
          <w:b/>
          <w:sz w:val="28"/>
          <w:szCs w:val="24"/>
        </w:rPr>
      </w:pPr>
      <w:r w:rsidRPr="00951E92">
        <w:rPr>
          <w:rFonts w:cs="Calibri"/>
          <w:b/>
          <w:sz w:val="28"/>
          <w:szCs w:val="24"/>
        </w:rPr>
        <w:t>AUTRES INFORMATIONS</w:t>
      </w:r>
    </w:p>
    <w:p w14:paraId="063B5B64" w14:textId="77777777" w:rsidR="00951E92" w:rsidRDefault="00951E92" w:rsidP="00951E92">
      <w:pPr>
        <w:widowControl w:val="0"/>
        <w:autoSpaceDE w:val="0"/>
        <w:autoSpaceDN w:val="0"/>
        <w:adjustRightInd w:val="0"/>
        <w:spacing w:after="0" w:line="240" w:lineRule="auto"/>
        <w:rPr>
          <w:rFonts w:cs="Calibri"/>
          <w:sz w:val="24"/>
          <w:szCs w:val="24"/>
        </w:rPr>
      </w:pPr>
    </w:p>
    <w:p w14:paraId="63559C67" w14:textId="742066F1" w:rsidR="001A485C" w:rsidRPr="00951E92" w:rsidRDefault="001A485C" w:rsidP="00945C9D">
      <w:pPr>
        <w:pStyle w:val="Paragraphedeliste"/>
        <w:widowControl w:val="0"/>
        <w:numPr>
          <w:ilvl w:val="0"/>
          <w:numId w:val="27"/>
        </w:numPr>
        <w:autoSpaceDE w:val="0"/>
        <w:autoSpaceDN w:val="0"/>
        <w:adjustRightInd w:val="0"/>
        <w:spacing w:after="0" w:line="240" w:lineRule="auto"/>
        <w:rPr>
          <w:rFonts w:cs="Calibri"/>
          <w:b/>
          <w:sz w:val="24"/>
          <w:szCs w:val="24"/>
        </w:rPr>
      </w:pPr>
      <w:r w:rsidRPr="00951E92">
        <w:rPr>
          <w:rFonts w:cs="Calibri"/>
          <w:b/>
          <w:sz w:val="24"/>
          <w:szCs w:val="24"/>
        </w:rPr>
        <w:t>ENGAGEMENTS FINANCIERS</w:t>
      </w:r>
      <w:r>
        <w:rPr>
          <w:rFonts w:cs="Calibri"/>
          <w:b/>
          <w:sz w:val="24"/>
          <w:szCs w:val="24"/>
        </w:rPr>
        <w:t xml:space="preserve"> DONN</w:t>
      </w:r>
      <w:r w:rsidR="00A20E9F">
        <w:rPr>
          <w:rFonts w:cstheme="minorHAnsi"/>
          <w:b/>
          <w:sz w:val="24"/>
          <w:szCs w:val="24"/>
        </w:rPr>
        <w:t>É</w:t>
      </w:r>
      <w:r>
        <w:rPr>
          <w:rFonts w:cs="Calibri"/>
          <w:b/>
          <w:sz w:val="24"/>
          <w:szCs w:val="24"/>
        </w:rPr>
        <w:t>S ET REÇUS :</w:t>
      </w:r>
    </w:p>
    <w:p w14:paraId="665E0EF5" w14:textId="77777777" w:rsidR="001A485C" w:rsidRDefault="001A485C" w:rsidP="001A485C">
      <w:pPr>
        <w:widowControl w:val="0"/>
        <w:autoSpaceDE w:val="0"/>
        <w:autoSpaceDN w:val="0"/>
        <w:adjustRightInd w:val="0"/>
        <w:spacing w:after="0" w:line="240" w:lineRule="auto"/>
        <w:rPr>
          <w:rFonts w:cs="Calibri"/>
          <w:sz w:val="24"/>
          <w:szCs w:val="24"/>
        </w:rPr>
      </w:pPr>
    </w:p>
    <w:p w14:paraId="35BFB5D1" w14:textId="753D77AE" w:rsidR="001A485C" w:rsidRDefault="001A485C" w:rsidP="001A485C">
      <w:pPr>
        <w:widowControl w:val="0"/>
        <w:autoSpaceDE w:val="0"/>
        <w:autoSpaceDN w:val="0"/>
        <w:adjustRightInd w:val="0"/>
        <w:spacing w:after="0" w:line="240" w:lineRule="auto"/>
        <w:rPr>
          <w:rFonts w:cs="Calibri"/>
          <w:sz w:val="24"/>
          <w:szCs w:val="24"/>
        </w:rPr>
      </w:pPr>
      <w:r>
        <w:rPr>
          <w:rFonts w:cs="Calibri"/>
          <w:sz w:val="24"/>
          <w:szCs w:val="24"/>
        </w:rPr>
        <w:t xml:space="preserve">En application de l’art. 833-18-1, les informations suivantes doivent </w:t>
      </w:r>
      <w:r w:rsidR="00747E99">
        <w:rPr>
          <w:rFonts w:cs="Calibri"/>
          <w:sz w:val="24"/>
          <w:szCs w:val="24"/>
        </w:rPr>
        <w:t xml:space="preserve">notamment </w:t>
      </w:r>
      <w:r>
        <w:rPr>
          <w:rFonts w:cs="Calibri"/>
          <w:sz w:val="24"/>
          <w:szCs w:val="24"/>
        </w:rPr>
        <w:t>être fournies si elles sont significatives :</w:t>
      </w:r>
    </w:p>
    <w:p w14:paraId="7F906E13" w14:textId="39663A2D" w:rsidR="001A485C" w:rsidRDefault="001A485C" w:rsidP="00945C9D">
      <w:pPr>
        <w:pStyle w:val="Paragraphedeliste"/>
        <w:widowControl w:val="0"/>
        <w:numPr>
          <w:ilvl w:val="0"/>
          <w:numId w:val="30"/>
        </w:numPr>
        <w:autoSpaceDE w:val="0"/>
        <w:autoSpaceDN w:val="0"/>
        <w:adjustRightInd w:val="0"/>
        <w:spacing w:after="0" w:line="240" w:lineRule="auto"/>
        <w:rPr>
          <w:rFonts w:cs="Calibri"/>
          <w:sz w:val="24"/>
          <w:szCs w:val="24"/>
        </w:rPr>
      </w:pPr>
      <w:r w:rsidRPr="001A485C">
        <w:rPr>
          <w:rFonts w:cs="Calibri"/>
          <w:sz w:val="24"/>
          <w:szCs w:val="24"/>
        </w:rPr>
        <w:t>Avals, caution</w:t>
      </w:r>
      <w:r w:rsidR="00884F3E">
        <w:rPr>
          <w:rFonts w:cs="Calibri"/>
          <w:sz w:val="24"/>
          <w:szCs w:val="24"/>
        </w:rPr>
        <w:t>nement</w:t>
      </w:r>
      <w:r w:rsidR="00747E99">
        <w:rPr>
          <w:rFonts w:cs="Calibri"/>
          <w:sz w:val="24"/>
          <w:szCs w:val="24"/>
        </w:rPr>
        <w:t>s</w:t>
      </w:r>
      <w:r w:rsidRPr="001A485C">
        <w:rPr>
          <w:rFonts w:cs="Calibri"/>
          <w:sz w:val="24"/>
          <w:szCs w:val="24"/>
        </w:rPr>
        <w:t xml:space="preserve"> et garanties </w:t>
      </w:r>
      <w:r w:rsidR="00747E99">
        <w:rPr>
          <w:rFonts w:cs="Calibri"/>
          <w:sz w:val="24"/>
          <w:szCs w:val="24"/>
        </w:rPr>
        <w:t>donnés / reçus ;</w:t>
      </w:r>
    </w:p>
    <w:p w14:paraId="03A6F3EE" w14:textId="5C815EEB" w:rsidR="001A485C" w:rsidRDefault="001A485C" w:rsidP="00945C9D">
      <w:pPr>
        <w:pStyle w:val="Paragraphedeliste"/>
        <w:widowControl w:val="0"/>
        <w:numPr>
          <w:ilvl w:val="0"/>
          <w:numId w:val="30"/>
        </w:numPr>
        <w:autoSpaceDE w:val="0"/>
        <w:autoSpaceDN w:val="0"/>
        <w:adjustRightInd w:val="0"/>
        <w:spacing w:after="0" w:line="240" w:lineRule="auto"/>
        <w:rPr>
          <w:rFonts w:cs="Calibri"/>
          <w:sz w:val="24"/>
          <w:szCs w:val="24"/>
        </w:rPr>
      </w:pPr>
      <w:r w:rsidRPr="001A485C">
        <w:rPr>
          <w:rFonts w:cs="Calibri"/>
          <w:sz w:val="24"/>
          <w:szCs w:val="24"/>
        </w:rPr>
        <w:t xml:space="preserve">Engagements en matière de pensions ou d'indemnités assimilées </w:t>
      </w:r>
      <w:r w:rsidR="00747E99">
        <w:rPr>
          <w:rFonts w:cs="Calibri"/>
          <w:sz w:val="24"/>
          <w:szCs w:val="24"/>
        </w:rPr>
        <w:t>(cf. supra I</w:t>
      </w:r>
      <w:r w:rsidR="00897CB4">
        <w:rPr>
          <w:rFonts w:cs="Calibri"/>
          <w:sz w:val="24"/>
          <w:szCs w:val="24"/>
        </w:rPr>
        <w:t>II</w:t>
      </w:r>
      <w:r w:rsidR="00747E99">
        <w:rPr>
          <w:rFonts w:cs="Calibri"/>
          <w:sz w:val="24"/>
          <w:szCs w:val="24"/>
        </w:rPr>
        <w:t>. 7)) ;</w:t>
      </w:r>
      <w:r w:rsidRPr="001A485C">
        <w:rPr>
          <w:rFonts w:cs="Calibri"/>
          <w:sz w:val="24"/>
          <w:szCs w:val="24"/>
        </w:rPr>
        <w:t xml:space="preserve"> </w:t>
      </w:r>
    </w:p>
    <w:p w14:paraId="4CE7B150" w14:textId="639CEBF1" w:rsidR="00471FA6" w:rsidRPr="00471FA6" w:rsidRDefault="00747E99" w:rsidP="00945C9D">
      <w:pPr>
        <w:pStyle w:val="Paragraphedeliste"/>
        <w:widowControl w:val="0"/>
        <w:numPr>
          <w:ilvl w:val="0"/>
          <w:numId w:val="30"/>
        </w:numPr>
        <w:autoSpaceDE w:val="0"/>
        <w:autoSpaceDN w:val="0"/>
        <w:adjustRightInd w:val="0"/>
        <w:spacing w:after="0" w:line="240" w:lineRule="auto"/>
        <w:rPr>
          <w:rFonts w:cs="Calibri"/>
          <w:sz w:val="24"/>
          <w:szCs w:val="24"/>
        </w:rPr>
      </w:pPr>
      <w:r w:rsidRPr="001A485C">
        <w:rPr>
          <w:rFonts w:cs="Calibri"/>
          <w:sz w:val="24"/>
          <w:szCs w:val="24"/>
        </w:rPr>
        <w:t xml:space="preserve">Sûretés </w:t>
      </w:r>
      <w:r w:rsidR="001A485C" w:rsidRPr="001A485C">
        <w:rPr>
          <w:rFonts w:cs="Calibri"/>
          <w:sz w:val="24"/>
          <w:szCs w:val="24"/>
        </w:rPr>
        <w:t>réelles</w:t>
      </w:r>
      <w:r w:rsidR="00883795">
        <w:rPr>
          <w:rFonts w:cs="Calibri"/>
          <w:sz w:val="24"/>
          <w:szCs w:val="24"/>
        </w:rPr>
        <w:t xml:space="preserve"> </w:t>
      </w:r>
      <w:r>
        <w:rPr>
          <w:rFonts w:cs="Calibri"/>
          <w:sz w:val="24"/>
          <w:szCs w:val="24"/>
        </w:rPr>
        <w:t xml:space="preserve">consenties </w:t>
      </w:r>
      <w:r w:rsidR="00720877">
        <w:rPr>
          <w:rFonts w:cs="Calibri"/>
          <w:sz w:val="24"/>
          <w:szCs w:val="24"/>
        </w:rPr>
        <w:t>(hypothèques, gages, nantissements) pour garantir des dettes</w:t>
      </w:r>
      <w:r w:rsidR="00471FA6">
        <w:rPr>
          <w:rFonts w:cs="Calibri"/>
          <w:sz w:val="24"/>
          <w:szCs w:val="24"/>
        </w:rPr>
        <w:t xml:space="preserve"> (cf. supra tableau IV</w:t>
      </w:r>
      <w:r w:rsidR="005626D0">
        <w:rPr>
          <w:rFonts w:cs="Calibri"/>
          <w:sz w:val="24"/>
          <w:szCs w:val="24"/>
        </w:rPr>
        <w:t>).</w:t>
      </w:r>
    </w:p>
    <w:p w14:paraId="1A41B832" w14:textId="03FE356C" w:rsidR="001A485C" w:rsidRDefault="001A485C" w:rsidP="001A485C">
      <w:pPr>
        <w:widowControl w:val="0"/>
        <w:autoSpaceDE w:val="0"/>
        <w:autoSpaceDN w:val="0"/>
        <w:adjustRightInd w:val="0"/>
        <w:spacing w:after="0" w:line="240" w:lineRule="auto"/>
        <w:rPr>
          <w:rFonts w:cs="Calibri"/>
          <w:sz w:val="24"/>
          <w:szCs w:val="24"/>
        </w:rPr>
      </w:pPr>
    </w:p>
    <w:p w14:paraId="36751FF7" w14:textId="3BEEDFAB" w:rsidR="00747E99" w:rsidRPr="00471FA6" w:rsidRDefault="00747E99" w:rsidP="001A485C">
      <w:pPr>
        <w:widowControl w:val="0"/>
        <w:autoSpaceDE w:val="0"/>
        <w:autoSpaceDN w:val="0"/>
        <w:adjustRightInd w:val="0"/>
        <w:spacing w:after="0" w:line="240" w:lineRule="auto"/>
        <w:rPr>
          <w:rFonts w:cs="Calibri"/>
          <w:i/>
          <w:sz w:val="24"/>
          <w:szCs w:val="24"/>
        </w:rPr>
      </w:pPr>
      <w:r w:rsidRPr="00471FA6">
        <w:rPr>
          <w:rFonts w:cs="Calibri"/>
          <w:i/>
          <w:sz w:val="24"/>
          <w:szCs w:val="24"/>
        </w:rPr>
        <w:t>Définitions</w:t>
      </w:r>
      <w:r w:rsidR="00884F3E" w:rsidRPr="00471FA6">
        <w:rPr>
          <w:rFonts w:cs="Calibri"/>
          <w:i/>
          <w:sz w:val="24"/>
          <w:szCs w:val="24"/>
        </w:rPr>
        <w:t> :</w:t>
      </w:r>
      <w:r w:rsidRPr="00471FA6">
        <w:rPr>
          <w:rFonts w:cs="Calibri"/>
          <w:i/>
          <w:sz w:val="24"/>
          <w:szCs w:val="24"/>
        </w:rPr>
        <w:t xml:space="preserve"> </w:t>
      </w:r>
    </w:p>
    <w:p w14:paraId="785FEF4E" w14:textId="13BD59C9" w:rsidR="00884F3E" w:rsidRDefault="001F11F8" w:rsidP="00945C9D">
      <w:pPr>
        <w:pStyle w:val="Paragraphedeliste"/>
        <w:widowControl w:val="0"/>
        <w:numPr>
          <w:ilvl w:val="0"/>
          <w:numId w:val="31"/>
        </w:numPr>
        <w:autoSpaceDE w:val="0"/>
        <w:autoSpaceDN w:val="0"/>
        <w:adjustRightInd w:val="0"/>
        <w:spacing w:after="0" w:line="240" w:lineRule="auto"/>
        <w:rPr>
          <w:rFonts w:cs="Calibri"/>
          <w:sz w:val="24"/>
          <w:szCs w:val="24"/>
        </w:rPr>
      </w:pPr>
      <w:r>
        <w:rPr>
          <w:rFonts w:cs="Calibri"/>
          <w:sz w:val="24"/>
          <w:szCs w:val="24"/>
        </w:rPr>
        <w:t>L’</w:t>
      </w:r>
      <w:r w:rsidR="00884F3E" w:rsidRPr="00471FA6">
        <w:rPr>
          <w:rFonts w:cs="Calibri"/>
          <w:sz w:val="24"/>
          <w:szCs w:val="24"/>
          <w:u w:val="single"/>
        </w:rPr>
        <w:t>aval</w:t>
      </w:r>
      <w:r w:rsidR="00884F3E">
        <w:rPr>
          <w:rFonts w:cs="Calibri"/>
          <w:sz w:val="24"/>
          <w:szCs w:val="24"/>
        </w:rPr>
        <w:t xml:space="preserve"> est une garantie donnée au porteur d’une lettre de change ou d’un billet à ordre par un tiers qui s’oblige à en payer le montant s’il n’est pas acquitté par les autres signataires.</w:t>
      </w:r>
    </w:p>
    <w:p w14:paraId="2ADFB7F4" w14:textId="04B65AAE" w:rsidR="001F11F8" w:rsidRDefault="001F11F8" w:rsidP="001F11F8">
      <w:pPr>
        <w:widowControl w:val="0"/>
        <w:autoSpaceDE w:val="0"/>
        <w:autoSpaceDN w:val="0"/>
        <w:adjustRightInd w:val="0"/>
        <w:spacing w:after="0" w:line="240" w:lineRule="auto"/>
        <w:ind w:left="720"/>
        <w:rPr>
          <w:rFonts w:cs="Calibri"/>
          <w:sz w:val="24"/>
          <w:szCs w:val="24"/>
        </w:rPr>
      </w:pPr>
      <w:r>
        <w:rPr>
          <w:rFonts w:cs="Calibri"/>
          <w:sz w:val="24"/>
          <w:szCs w:val="24"/>
        </w:rPr>
        <w:t xml:space="preserve">Une </w:t>
      </w:r>
      <w:r w:rsidRPr="00471FA6">
        <w:rPr>
          <w:rFonts w:cs="Calibri"/>
          <w:sz w:val="24"/>
          <w:szCs w:val="24"/>
          <w:u w:val="single"/>
        </w:rPr>
        <w:t>lettre de change</w:t>
      </w:r>
      <w:r>
        <w:rPr>
          <w:rFonts w:cs="Calibri"/>
          <w:sz w:val="24"/>
          <w:szCs w:val="24"/>
        </w:rPr>
        <w:t xml:space="preserve"> est un t</w:t>
      </w:r>
      <w:r w:rsidRPr="001F11F8">
        <w:rPr>
          <w:rFonts w:cs="Calibri"/>
          <w:sz w:val="24"/>
          <w:szCs w:val="24"/>
        </w:rPr>
        <w:t xml:space="preserve">itre par lequel une personne (le tireur) donne l'ordre à une autre personne (le tiré) de payer une certaine somme d'argent à une date déterminée au profit d'une troisième personne (le bénéficiaire) désignée dans le titre, ou à toute personne qui a endossé le titre et est légitimement porteur. (Synonyme : traite.) </w:t>
      </w:r>
    </w:p>
    <w:p w14:paraId="52F2CE61" w14:textId="7664F304" w:rsidR="00720877" w:rsidRPr="00720877" w:rsidRDefault="00720877" w:rsidP="00720877">
      <w:pPr>
        <w:widowControl w:val="0"/>
        <w:autoSpaceDE w:val="0"/>
        <w:autoSpaceDN w:val="0"/>
        <w:adjustRightInd w:val="0"/>
        <w:spacing w:after="0" w:line="240" w:lineRule="auto"/>
        <w:ind w:left="720"/>
        <w:rPr>
          <w:rFonts w:cs="Calibri"/>
          <w:sz w:val="24"/>
          <w:szCs w:val="24"/>
        </w:rPr>
      </w:pPr>
      <w:r>
        <w:rPr>
          <w:rFonts w:cs="Calibri"/>
          <w:sz w:val="24"/>
          <w:szCs w:val="24"/>
        </w:rPr>
        <w:t xml:space="preserve">Un </w:t>
      </w:r>
      <w:r w:rsidRPr="00471FA6">
        <w:rPr>
          <w:rFonts w:cs="Calibri"/>
          <w:sz w:val="24"/>
          <w:szCs w:val="24"/>
          <w:u w:val="single"/>
        </w:rPr>
        <w:t>billet à ordre</w:t>
      </w:r>
      <w:r>
        <w:rPr>
          <w:rFonts w:cs="Calibri"/>
          <w:sz w:val="24"/>
          <w:szCs w:val="24"/>
        </w:rPr>
        <w:t xml:space="preserve"> est un </w:t>
      </w:r>
      <w:r w:rsidRPr="00720877">
        <w:rPr>
          <w:rFonts w:cs="Calibri"/>
          <w:sz w:val="24"/>
          <w:szCs w:val="24"/>
        </w:rPr>
        <w:t xml:space="preserve">écrit par lequel le souscripteur s'engage envers le bénéficiaire à payer, à une époque déterminée, une certaine somme d'argent à ce dernier ou à son ordre, c'est-à-dire à celui auquel le titre aura été cédé par endossement. </w:t>
      </w:r>
    </w:p>
    <w:p w14:paraId="7702DDD1" w14:textId="58E54498" w:rsidR="00884F3E" w:rsidRDefault="001F11F8" w:rsidP="00945C9D">
      <w:pPr>
        <w:pStyle w:val="Paragraphedeliste"/>
        <w:widowControl w:val="0"/>
        <w:numPr>
          <w:ilvl w:val="0"/>
          <w:numId w:val="31"/>
        </w:numPr>
        <w:autoSpaceDE w:val="0"/>
        <w:autoSpaceDN w:val="0"/>
        <w:adjustRightInd w:val="0"/>
        <w:spacing w:after="0" w:line="240" w:lineRule="auto"/>
        <w:rPr>
          <w:rFonts w:cs="Calibri"/>
          <w:sz w:val="24"/>
          <w:szCs w:val="24"/>
        </w:rPr>
      </w:pPr>
      <w:r>
        <w:rPr>
          <w:rFonts w:cs="Calibri"/>
          <w:sz w:val="24"/>
          <w:szCs w:val="24"/>
        </w:rPr>
        <w:t>Le</w:t>
      </w:r>
      <w:r w:rsidR="00884F3E">
        <w:rPr>
          <w:rFonts w:cs="Calibri"/>
          <w:sz w:val="24"/>
          <w:szCs w:val="24"/>
        </w:rPr>
        <w:t xml:space="preserve"> </w:t>
      </w:r>
      <w:r w:rsidR="00884F3E" w:rsidRPr="00471FA6">
        <w:rPr>
          <w:rFonts w:cs="Calibri"/>
          <w:sz w:val="24"/>
          <w:szCs w:val="24"/>
          <w:u w:val="single"/>
        </w:rPr>
        <w:t>cautionnement</w:t>
      </w:r>
      <w:r w:rsidR="00884F3E">
        <w:rPr>
          <w:rFonts w:cs="Calibri"/>
          <w:sz w:val="24"/>
          <w:szCs w:val="24"/>
        </w:rPr>
        <w:t xml:space="preserve"> est un contrat par lequel un tiers, appelé caution, promet à un créancier de le payer si le débiteur n’exécute pas son obligation.</w:t>
      </w:r>
    </w:p>
    <w:p w14:paraId="1D845906" w14:textId="379B6DE0" w:rsidR="00747E99" w:rsidRDefault="001F11F8" w:rsidP="00945C9D">
      <w:pPr>
        <w:pStyle w:val="Paragraphedeliste"/>
        <w:widowControl w:val="0"/>
        <w:numPr>
          <w:ilvl w:val="0"/>
          <w:numId w:val="31"/>
        </w:numPr>
        <w:autoSpaceDE w:val="0"/>
        <w:autoSpaceDN w:val="0"/>
        <w:adjustRightInd w:val="0"/>
        <w:spacing w:after="0" w:line="240" w:lineRule="auto"/>
        <w:rPr>
          <w:rFonts w:cs="Calibri"/>
          <w:sz w:val="24"/>
          <w:szCs w:val="24"/>
        </w:rPr>
      </w:pPr>
      <w:r>
        <w:rPr>
          <w:rFonts w:cs="Calibri"/>
          <w:sz w:val="24"/>
          <w:szCs w:val="24"/>
        </w:rPr>
        <w:t>L’</w:t>
      </w:r>
      <w:r w:rsidR="00884F3E" w:rsidRPr="00471FA6">
        <w:rPr>
          <w:rFonts w:cs="Calibri"/>
          <w:sz w:val="24"/>
          <w:szCs w:val="24"/>
          <w:u w:val="single"/>
        </w:rPr>
        <w:t>hypothèque</w:t>
      </w:r>
      <w:r w:rsidR="00884F3E" w:rsidRPr="00884F3E">
        <w:rPr>
          <w:rFonts w:cs="Calibri"/>
          <w:sz w:val="24"/>
          <w:szCs w:val="24"/>
        </w:rPr>
        <w:t xml:space="preserve"> est une garantie qui porte sur </w:t>
      </w:r>
      <w:r w:rsidR="00884F3E">
        <w:rPr>
          <w:rFonts w:cs="Calibri"/>
          <w:sz w:val="24"/>
          <w:szCs w:val="24"/>
        </w:rPr>
        <w:t>un</w:t>
      </w:r>
      <w:r w:rsidR="00884F3E" w:rsidRPr="00884F3E">
        <w:rPr>
          <w:rFonts w:cs="Calibri"/>
          <w:sz w:val="24"/>
          <w:szCs w:val="24"/>
        </w:rPr>
        <w:t xml:space="preserve"> bien immobilier. Le créancier, s'il n'est pas payé dans les délais prévus, pourra obtenir la saisie de l'immeuble pour se rembourser.</w:t>
      </w:r>
    </w:p>
    <w:p w14:paraId="5D4EBC0B" w14:textId="77777777" w:rsidR="00795E4C" w:rsidRDefault="001F11F8" w:rsidP="00945C9D">
      <w:pPr>
        <w:pStyle w:val="Paragraphedeliste"/>
        <w:widowControl w:val="0"/>
        <w:numPr>
          <w:ilvl w:val="0"/>
          <w:numId w:val="31"/>
        </w:numPr>
        <w:autoSpaceDE w:val="0"/>
        <w:autoSpaceDN w:val="0"/>
        <w:adjustRightInd w:val="0"/>
        <w:spacing w:after="0" w:line="240" w:lineRule="auto"/>
        <w:rPr>
          <w:rFonts w:cs="Calibri"/>
          <w:sz w:val="24"/>
          <w:szCs w:val="24"/>
        </w:rPr>
      </w:pPr>
      <w:r>
        <w:rPr>
          <w:rFonts w:cs="Calibri"/>
          <w:sz w:val="24"/>
          <w:szCs w:val="24"/>
        </w:rPr>
        <w:t>Le</w:t>
      </w:r>
      <w:r w:rsidR="00884F3E">
        <w:rPr>
          <w:rFonts w:cs="Calibri"/>
          <w:sz w:val="24"/>
          <w:szCs w:val="24"/>
        </w:rPr>
        <w:t xml:space="preserve"> </w:t>
      </w:r>
      <w:r w:rsidR="00884F3E" w:rsidRPr="00471FA6">
        <w:rPr>
          <w:rFonts w:cs="Calibri"/>
          <w:sz w:val="24"/>
          <w:szCs w:val="24"/>
          <w:u w:val="single"/>
        </w:rPr>
        <w:t>gage</w:t>
      </w:r>
      <w:r w:rsidR="00884F3E">
        <w:rPr>
          <w:rFonts w:cs="Calibri"/>
          <w:sz w:val="24"/>
          <w:szCs w:val="24"/>
        </w:rPr>
        <w:t xml:space="preserve"> et </w:t>
      </w:r>
      <w:r>
        <w:rPr>
          <w:rFonts w:cs="Calibri"/>
          <w:sz w:val="24"/>
          <w:szCs w:val="24"/>
        </w:rPr>
        <w:t>le</w:t>
      </w:r>
      <w:r w:rsidR="00747E99" w:rsidRPr="00747E99">
        <w:rPr>
          <w:rFonts w:cs="Calibri"/>
          <w:sz w:val="24"/>
          <w:szCs w:val="24"/>
        </w:rPr>
        <w:t xml:space="preserve"> </w:t>
      </w:r>
      <w:r w:rsidR="00747E99" w:rsidRPr="00471FA6">
        <w:rPr>
          <w:rFonts w:cs="Calibri"/>
          <w:sz w:val="24"/>
          <w:szCs w:val="24"/>
          <w:u w:val="single"/>
        </w:rPr>
        <w:t>nantissement</w:t>
      </w:r>
      <w:r w:rsidR="00747E99" w:rsidRPr="00747E99">
        <w:rPr>
          <w:rFonts w:cs="Calibri"/>
          <w:sz w:val="24"/>
          <w:szCs w:val="24"/>
        </w:rPr>
        <w:t xml:space="preserve"> permettent à un débiteur de garantir par une convention une dette auprès d'un créancier, personne morale ou physique, en lui cédant en garantie un bien, un fonds ou une valeur, dont il est propriétaire. Si</w:t>
      </w:r>
      <w:r w:rsidR="00747E99">
        <w:rPr>
          <w:rFonts w:cs="Calibri"/>
          <w:sz w:val="24"/>
          <w:szCs w:val="24"/>
        </w:rPr>
        <w:t>,</w:t>
      </w:r>
      <w:r w:rsidR="00747E99" w:rsidRPr="00747E99">
        <w:rPr>
          <w:rFonts w:cs="Calibri"/>
          <w:sz w:val="24"/>
          <w:szCs w:val="24"/>
        </w:rPr>
        <w:t xml:space="preserve"> à l'échéance, le débiteur ne paye pas son créancier, celui-ci peut obtenir la vente du bien pour être payé sur le pr</w:t>
      </w:r>
      <w:r w:rsidR="00795E4C">
        <w:rPr>
          <w:rFonts w:cs="Calibri"/>
          <w:sz w:val="24"/>
          <w:szCs w:val="24"/>
        </w:rPr>
        <w:t>ix ou en acquérir la propriété.</w:t>
      </w:r>
    </w:p>
    <w:p w14:paraId="71DAAEC2" w14:textId="77777777" w:rsidR="00897CB4" w:rsidRDefault="00897CB4" w:rsidP="00795E4C">
      <w:pPr>
        <w:widowControl w:val="0"/>
        <w:autoSpaceDE w:val="0"/>
        <w:autoSpaceDN w:val="0"/>
        <w:adjustRightInd w:val="0"/>
        <w:spacing w:after="0" w:line="240" w:lineRule="auto"/>
        <w:ind w:left="720"/>
        <w:rPr>
          <w:rFonts w:cs="Calibri"/>
          <w:sz w:val="24"/>
          <w:szCs w:val="24"/>
        </w:rPr>
      </w:pPr>
    </w:p>
    <w:p w14:paraId="4A541686" w14:textId="171092C1" w:rsidR="001A485C" w:rsidRPr="00795E4C" w:rsidRDefault="00747E99" w:rsidP="00795E4C">
      <w:pPr>
        <w:widowControl w:val="0"/>
        <w:autoSpaceDE w:val="0"/>
        <w:autoSpaceDN w:val="0"/>
        <w:adjustRightInd w:val="0"/>
        <w:spacing w:after="0" w:line="240" w:lineRule="auto"/>
        <w:ind w:left="720"/>
        <w:rPr>
          <w:rFonts w:cs="Calibri"/>
          <w:sz w:val="24"/>
          <w:szCs w:val="24"/>
        </w:rPr>
      </w:pPr>
      <w:r w:rsidRPr="00795E4C">
        <w:rPr>
          <w:rFonts w:cs="Calibri"/>
          <w:sz w:val="24"/>
          <w:szCs w:val="24"/>
        </w:rPr>
        <w:t>Le nantissement et le gage se distinguent par la nature du bien mis en garantie : bien meuble corporel pour le gage (meubles, matériels</w:t>
      </w:r>
      <w:r w:rsidR="00884F3E" w:rsidRPr="00795E4C">
        <w:rPr>
          <w:rFonts w:cs="Calibri"/>
          <w:sz w:val="24"/>
          <w:szCs w:val="24"/>
        </w:rPr>
        <w:t>, produits, monnaies</w:t>
      </w:r>
      <w:r w:rsidRPr="00795E4C">
        <w:rPr>
          <w:rFonts w:cs="Calibri"/>
          <w:sz w:val="24"/>
          <w:szCs w:val="24"/>
        </w:rPr>
        <w:t>…), bien meuble incorporel pour le nantissement (créances, parts sociales…)</w:t>
      </w:r>
    </w:p>
    <w:p w14:paraId="008F0049" w14:textId="77777777" w:rsidR="001A485C" w:rsidRPr="00951E92" w:rsidRDefault="001A485C" w:rsidP="001A485C">
      <w:pPr>
        <w:widowControl w:val="0"/>
        <w:autoSpaceDE w:val="0"/>
        <w:autoSpaceDN w:val="0"/>
        <w:adjustRightInd w:val="0"/>
        <w:spacing w:after="0" w:line="240" w:lineRule="auto"/>
        <w:rPr>
          <w:rFonts w:cs="Calibri"/>
          <w:sz w:val="24"/>
          <w:szCs w:val="24"/>
        </w:rPr>
      </w:pPr>
    </w:p>
    <w:p w14:paraId="2E2DBC55" w14:textId="66440B70" w:rsidR="00951E92" w:rsidRPr="00951E92" w:rsidRDefault="001A485C" w:rsidP="00945C9D">
      <w:pPr>
        <w:pStyle w:val="Paragraphedeliste"/>
        <w:widowControl w:val="0"/>
        <w:numPr>
          <w:ilvl w:val="0"/>
          <w:numId w:val="27"/>
        </w:numPr>
        <w:autoSpaceDE w:val="0"/>
        <w:autoSpaceDN w:val="0"/>
        <w:adjustRightInd w:val="0"/>
        <w:spacing w:after="0" w:line="240" w:lineRule="auto"/>
        <w:rPr>
          <w:rFonts w:cs="Calibri"/>
          <w:b/>
          <w:sz w:val="24"/>
          <w:szCs w:val="24"/>
        </w:rPr>
      </w:pPr>
      <w:r>
        <w:rPr>
          <w:rFonts w:cs="Calibri"/>
          <w:b/>
          <w:sz w:val="24"/>
          <w:szCs w:val="24"/>
        </w:rPr>
        <w:t xml:space="preserve"> </w:t>
      </w:r>
      <w:r w:rsidR="003C0BEE">
        <w:rPr>
          <w:rFonts w:cs="Calibri"/>
          <w:b/>
          <w:sz w:val="24"/>
          <w:szCs w:val="24"/>
        </w:rPr>
        <w:t>ENGAGEMENTS PRIS EN MATIERE</w:t>
      </w:r>
      <w:r w:rsidR="00951E92" w:rsidRPr="00951E92">
        <w:rPr>
          <w:rFonts w:cs="Calibri"/>
          <w:b/>
          <w:sz w:val="24"/>
          <w:szCs w:val="24"/>
        </w:rPr>
        <w:t xml:space="preserve"> DE CREDIT-BAIL</w:t>
      </w:r>
      <w:r w:rsidR="003C0BEE">
        <w:rPr>
          <w:rFonts w:cs="Calibri"/>
          <w:b/>
          <w:sz w:val="24"/>
          <w:szCs w:val="24"/>
        </w:rPr>
        <w:t> :</w:t>
      </w:r>
    </w:p>
    <w:p w14:paraId="400D3B1D" w14:textId="616B4685" w:rsidR="00951E92" w:rsidRDefault="00951E92" w:rsidP="00951E92">
      <w:pPr>
        <w:widowControl w:val="0"/>
        <w:autoSpaceDE w:val="0"/>
        <w:autoSpaceDN w:val="0"/>
        <w:adjustRightInd w:val="0"/>
        <w:spacing w:after="0" w:line="240" w:lineRule="auto"/>
        <w:rPr>
          <w:rFonts w:cs="Calibri"/>
          <w:sz w:val="24"/>
          <w:szCs w:val="24"/>
        </w:rPr>
      </w:pPr>
    </w:p>
    <w:p w14:paraId="6B7D4DD5" w14:textId="29916AF3" w:rsidR="000277FA" w:rsidRDefault="003C0BEE" w:rsidP="00951E92">
      <w:pPr>
        <w:widowControl w:val="0"/>
        <w:autoSpaceDE w:val="0"/>
        <w:autoSpaceDN w:val="0"/>
        <w:adjustRightInd w:val="0"/>
        <w:spacing w:after="0" w:line="240" w:lineRule="auto"/>
        <w:rPr>
          <w:rFonts w:cs="Calibri"/>
          <w:sz w:val="24"/>
          <w:szCs w:val="24"/>
        </w:rPr>
      </w:pPr>
      <w:r>
        <w:rPr>
          <w:rFonts w:cs="Calibri"/>
          <w:sz w:val="24"/>
          <w:szCs w:val="24"/>
        </w:rPr>
        <w:t>En application de l’art. 833-18-2, les informations suivantes doivent être fournies</w:t>
      </w:r>
      <w:r w:rsidR="001A485C">
        <w:rPr>
          <w:rFonts w:cs="Calibri"/>
          <w:sz w:val="24"/>
          <w:szCs w:val="24"/>
        </w:rPr>
        <w:t xml:space="preserve"> si elles sont significatives</w:t>
      </w:r>
      <w:r>
        <w:rPr>
          <w:rFonts w:cs="Calibri"/>
          <w:sz w:val="24"/>
          <w:szCs w:val="24"/>
        </w:rPr>
        <w:t> :</w:t>
      </w:r>
    </w:p>
    <w:p w14:paraId="3501B23E" w14:textId="77777777" w:rsidR="003C0BEE" w:rsidRDefault="003C0BEE" w:rsidP="00945C9D">
      <w:pPr>
        <w:pStyle w:val="Paragraphedeliste"/>
        <w:widowControl w:val="0"/>
        <w:numPr>
          <w:ilvl w:val="0"/>
          <w:numId w:val="29"/>
        </w:numPr>
        <w:autoSpaceDE w:val="0"/>
        <w:autoSpaceDN w:val="0"/>
        <w:adjustRightInd w:val="0"/>
        <w:spacing w:after="0" w:line="240" w:lineRule="auto"/>
        <w:rPr>
          <w:rFonts w:cs="Calibri"/>
          <w:sz w:val="24"/>
          <w:szCs w:val="24"/>
        </w:rPr>
      </w:pPr>
      <w:r w:rsidRPr="003C0BEE">
        <w:rPr>
          <w:rFonts w:cs="Calibri"/>
          <w:sz w:val="24"/>
          <w:szCs w:val="24"/>
        </w:rPr>
        <w:t>Valeur des biens pris en crédit-bail au moment de la signature du contrat ;</w:t>
      </w:r>
    </w:p>
    <w:p w14:paraId="6A80916B" w14:textId="77777777" w:rsidR="003C0BEE" w:rsidRDefault="003C0BEE" w:rsidP="00945C9D">
      <w:pPr>
        <w:pStyle w:val="Paragraphedeliste"/>
        <w:widowControl w:val="0"/>
        <w:numPr>
          <w:ilvl w:val="0"/>
          <w:numId w:val="29"/>
        </w:numPr>
        <w:autoSpaceDE w:val="0"/>
        <w:autoSpaceDN w:val="0"/>
        <w:adjustRightInd w:val="0"/>
        <w:spacing w:after="0" w:line="240" w:lineRule="auto"/>
        <w:rPr>
          <w:rFonts w:cs="Calibri"/>
          <w:sz w:val="24"/>
          <w:szCs w:val="24"/>
        </w:rPr>
      </w:pPr>
      <w:r w:rsidRPr="003C0BEE">
        <w:rPr>
          <w:rFonts w:cs="Calibri"/>
          <w:sz w:val="24"/>
          <w:szCs w:val="24"/>
        </w:rPr>
        <w:t xml:space="preserve">Montant des redevances afférentes à l'exercice ainsi que le montant cumulé des redevances des exercices précédents ; </w:t>
      </w:r>
    </w:p>
    <w:p w14:paraId="2B6EF3AA" w14:textId="4177186E" w:rsidR="003C0BEE" w:rsidRPr="003C0BEE" w:rsidRDefault="003C0BEE" w:rsidP="00945C9D">
      <w:pPr>
        <w:pStyle w:val="Paragraphedeliste"/>
        <w:widowControl w:val="0"/>
        <w:numPr>
          <w:ilvl w:val="0"/>
          <w:numId w:val="29"/>
        </w:numPr>
        <w:autoSpaceDE w:val="0"/>
        <w:autoSpaceDN w:val="0"/>
        <w:adjustRightInd w:val="0"/>
        <w:spacing w:after="0" w:line="240" w:lineRule="auto"/>
        <w:rPr>
          <w:rFonts w:cs="Calibri"/>
          <w:sz w:val="24"/>
          <w:szCs w:val="24"/>
        </w:rPr>
      </w:pPr>
      <w:r w:rsidRPr="003C0BEE">
        <w:rPr>
          <w:rFonts w:cs="Calibri"/>
          <w:sz w:val="24"/>
          <w:szCs w:val="24"/>
        </w:rPr>
        <w:t xml:space="preserve">Dotations aux amortissements qui auraient été enregistrées pour ces biens au titre de l'exercice clos s'ils avaient été acquis par l’entité ainsi que le montant cumulé des amortissements qui auraient été effectués au titre des exercices précédents ; </w:t>
      </w:r>
    </w:p>
    <w:p w14:paraId="1FD01C8D" w14:textId="77777777" w:rsidR="003C0BEE" w:rsidRDefault="003C0BEE" w:rsidP="00945C9D">
      <w:pPr>
        <w:pStyle w:val="Paragraphedeliste"/>
        <w:widowControl w:val="0"/>
        <w:numPr>
          <w:ilvl w:val="0"/>
          <w:numId w:val="28"/>
        </w:numPr>
        <w:autoSpaceDE w:val="0"/>
        <w:autoSpaceDN w:val="0"/>
        <w:adjustRightInd w:val="0"/>
        <w:spacing w:after="0" w:line="240" w:lineRule="auto"/>
        <w:rPr>
          <w:rFonts w:cs="Calibri"/>
          <w:sz w:val="24"/>
          <w:szCs w:val="24"/>
        </w:rPr>
      </w:pPr>
      <w:r w:rsidRPr="003C0BEE">
        <w:rPr>
          <w:rFonts w:cs="Calibri"/>
          <w:sz w:val="24"/>
          <w:szCs w:val="24"/>
        </w:rPr>
        <w:t xml:space="preserve">Evaluation des redevances restant à payer ainsi que du prix d'achat résiduel de </w:t>
      </w:r>
      <w:r>
        <w:rPr>
          <w:rFonts w:cs="Calibri"/>
          <w:sz w:val="24"/>
          <w:szCs w:val="24"/>
        </w:rPr>
        <w:t>ces biens stipulé aux contrats.</w:t>
      </w:r>
    </w:p>
    <w:p w14:paraId="2CB89FD1" w14:textId="4A16A449" w:rsidR="003C0BEE" w:rsidRDefault="003C0BEE" w:rsidP="003C0BEE">
      <w:pPr>
        <w:widowControl w:val="0"/>
        <w:autoSpaceDE w:val="0"/>
        <w:autoSpaceDN w:val="0"/>
        <w:adjustRightInd w:val="0"/>
        <w:spacing w:after="0" w:line="240" w:lineRule="auto"/>
        <w:rPr>
          <w:rFonts w:cs="Calibri"/>
          <w:sz w:val="24"/>
          <w:szCs w:val="24"/>
        </w:rPr>
      </w:pPr>
      <w:r w:rsidRPr="003C0BEE">
        <w:rPr>
          <w:rFonts w:cs="Calibri"/>
          <w:sz w:val="24"/>
          <w:szCs w:val="24"/>
        </w:rPr>
        <w:t>Les informations prévues aux alinéas précédents sont ventilées selon les postes du bilan dont auraient relevé les biens concernés ; les informations prévues au dernier alinéa sont ventilées selon les échéances à un an au plus, à plus d'un an et cinq ans au plus et à plus de cinq ans</w:t>
      </w:r>
      <w:r>
        <w:rPr>
          <w:rFonts w:cs="Calibri"/>
          <w:sz w:val="24"/>
          <w:szCs w:val="24"/>
        </w:rPr>
        <w:t>.</w:t>
      </w:r>
    </w:p>
    <w:p w14:paraId="61A965DA" w14:textId="2C9EA7B7" w:rsidR="003C0BEE" w:rsidRDefault="003C0BEE" w:rsidP="003C0BEE">
      <w:pPr>
        <w:widowControl w:val="0"/>
        <w:autoSpaceDE w:val="0"/>
        <w:autoSpaceDN w:val="0"/>
        <w:adjustRightInd w:val="0"/>
        <w:spacing w:after="0" w:line="240" w:lineRule="auto"/>
        <w:rPr>
          <w:rFonts w:cs="Calibri"/>
          <w:sz w:val="24"/>
          <w:szCs w:val="24"/>
        </w:rPr>
      </w:pPr>
    </w:p>
    <w:p w14:paraId="6F6549EE" w14:textId="276E6553" w:rsidR="003C0BEE" w:rsidRDefault="003C0BEE" w:rsidP="003C0BEE">
      <w:pPr>
        <w:widowControl w:val="0"/>
        <w:autoSpaceDE w:val="0"/>
        <w:autoSpaceDN w:val="0"/>
        <w:adjustRightInd w:val="0"/>
        <w:spacing w:after="0" w:line="240" w:lineRule="auto"/>
        <w:rPr>
          <w:rFonts w:cs="Calibri"/>
          <w:sz w:val="24"/>
          <w:szCs w:val="24"/>
        </w:rPr>
      </w:pPr>
      <w:r>
        <w:rPr>
          <w:rFonts w:cs="Calibri"/>
          <w:sz w:val="24"/>
          <w:szCs w:val="24"/>
        </w:rPr>
        <w:t>Un tableau des engagements pris en matière de crédit-bail est joint (cf. TABLEAU IX).</w:t>
      </w:r>
    </w:p>
    <w:p w14:paraId="24A4B451" w14:textId="77777777" w:rsidR="000277FA" w:rsidRPr="00951E92" w:rsidRDefault="000277FA" w:rsidP="00951E92">
      <w:pPr>
        <w:widowControl w:val="0"/>
        <w:autoSpaceDE w:val="0"/>
        <w:autoSpaceDN w:val="0"/>
        <w:adjustRightInd w:val="0"/>
        <w:spacing w:after="0" w:line="240" w:lineRule="auto"/>
        <w:rPr>
          <w:rFonts w:cs="Calibri"/>
          <w:sz w:val="24"/>
          <w:szCs w:val="24"/>
        </w:rPr>
      </w:pPr>
    </w:p>
    <w:p w14:paraId="083BCC3A" w14:textId="66A16FB9" w:rsidR="00951E92" w:rsidRPr="00951E92" w:rsidRDefault="00951E92" w:rsidP="00945C9D">
      <w:pPr>
        <w:pStyle w:val="Paragraphedeliste"/>
        <w:widowControl w:val="0"/>
        <w:numPr>
          <w:ilvl w:val="0"/>
          <w:numId w:val="27"/>
        </w:numPr>
        <w:autoSpaceDE w:val="0"/>
        <w:autoSpaceDN w:val="0"/>
        <w:adjustRightInd w:val="0"/>
        <w:spacing w:after="0" w:line="240" w:lineRule="auto"/>
        <w:rPr>
          <w:rFonts w:cs="Calibri"/>
          <w:b/>
          <w:sz w:val="24"/>
          <w:szCs w:val="24"/>
        </w:rPr>
      </w:pPr>
      <w:r w:rsidRPr="00951E92">
        <w:rPr>
          <w:rFonts w:cs="Calibri"/>
          <w:b/>
          <w:sz w:val="24"/>
          <w:szCs w:val="24"/>
        </w:rPr>
        <w:t>CONTRIBUTIONS VOLONTAIRES EN NATURE</w:t>
      </w:r>
      <w:r w:rsidR="005626D0">
        <w:rPr>
          <w:rFonts w:cs="Calibri"/>
          <w:b/>
          <w:sz w:val="24"/>
          <w:szCs w:val="24"/>
        </w:rPr>
        <w:t> :</w:t>
      </w:r>
    </w:p>
    <w:p w14:paraId="3FB18980" w14:textId="446527B0" w:rsidR="008233BB" w:rsidRDefault="008233BB" w:rsidP="00CB3F2C">
      <w:pPr>
        <w:widowControl w:val="0"/>
        <w:autoSpaceDE w:val="0"/>
        <w:autoSpaceDN w:val="0"/>
        <w:adjustRightInd w:val="0"/>
        <w:spacing w:after="0" w:line="240" w:lineRule="auto"/>
        <w:rPr>
          <w:rFonts w:cs="Calibri"/>
          <w:sz w:val="24"/>
          <w:szCs w:val="24"/>
        </w:rPr>
      </w:pPr>
    </w:p>
    <w:p w14:paraId="7587C80C" w14:textId="067080FE" w:rsidR="002D5010" w:rsidRPr="002D5010" w:rsidRDefault="002D5010" w:rsidP="002D5010">
      <w:pPr>
        <w:spacing w:after="0"/>
        <w:rPr>
          <w:sz w:val="24"/>
        </w:rPr>
      </w:pPr>
      <w:r w:rsidRPr="002D5010">
        <w:rPr>
          <w:sz w:val="24"/>
        </w:rPr>
        <w:t>La contribution volontaire en nature (CVN) est l’acte par lequel une personne physique ou morale peut apporter à une autre un travail, des biens ou des services à titre gratuit. Ceci correspond à :</w:t>
      </w:r>
    </w:p>
    <w:p w14:paraId="751261E7" w14:textId="499BC532" w:rsidR="002D5010" w:rsidRPr="002D5010" w:rsidRDefault="002D5010" w:rsidP="00945C9D">
      <w:pPr>
        <w:pStyle w:val="Paragraphedeliste"/>
        <w:numPr>
          <w:ilvl w:val="0"/>
          <w:numId w:val="32"/>
        </w:numPr>
        <w:jc w:val="both"/>
        <w:rPr>
          <w:sz w:val="24"/>
        </w:rPr>
      </w:pPr>
      <w:r w:rsidRPr="002D5010">
        <w:rPr>
          <w:sz w:val="24"/>
        </w:rPr>
        <w:t>Des contributions en travail : bénévolat, mises à disposition de personnes ;</w:t>
      </w:r>
    </w:p>
    <w:p w14:paraId="5D42CA56" w14:textId="400F7E1B" w:rsidR="002D5010" w:rsidRPr="002D5010" w:rsidRDefault="002D5010" w:rsidP="00945C9D">
      <w:pPr>
        <w:pStyle w:val="Paragraphedeliste"/>
        <w:numPr>
          <w:ilvl w:val="0"/>
          <w:numId w:val="32"/>
        </w:numPr>
        <w:jc w:val="both"/>
        <w:rPr>
          <w:sz w:val="24"/>
        </w:rPr>
      </w:pPr>
      <w:r w:rsidRPr="002D5010">
        <w:rPr>
          <w:sz w:val="24"/>
        </w:rPr>
        <w:t>Des contributions en biens (ou dons en nature) : tout bien meuble remis en pleine propriété à l’entité ;</w:t>
      </w:r>
    </w:p>
    <w:p w14:paraId="665922FA" w14:textId="55D2FA07" w:rsidR="002D5010" w:rsidRPr="002D5010" w:rsidRDefault="002D5010" w:rsidP="00945C9D">
      <w:pPr>
        <w:pStyle w:val="Paragraphedeliste"/>
        <w:numPr>
          <w:ilvl w:val="0"/>
          <w:numId w:val="32"/>
        </w:numPr>
        <w:jc w:val="both"/>
        <w:rPr>
          <w:sz w:val="24"/>
        </w:rPr>
      </w:pPr>
      <w:r w:rsidRPr="002D5010">
        <w:rPr>
          <w:sz w:val="24"/>
        </w:rPr>
        <w:t>Des contributions en services : mises à disposition de locaux, de matériel, fourniture gratuite de services.</w:t>
      </w:r>
    </w:p>
    <w:p w14:paraId="5AFB0129" w14:textId="77777777" w:rsidR="00A91B9D" w:rsidRDefault="00A91B9D" w:rsidP="002D5010">
      <w:pPr>
        <w:widowControl w:val="0"/>
        <w:autoSpaceDE w:val="0"/>
        <w:autoSpaceDN w:val="0"/>
        <w:adjustRightInd w:val="0"/>
        <w:spacing w:after="0" w:line="240" w:lineRule="auto"/>
        <w:ind w:left="360"/>
        <w:rPr>
          <w:rFonts w:cs="Calibri"/>
          <w:sz w:val="24"/>
          <w:szCs w:val="24"/>
        </w:rPr>
      </w:pPr>
    </w:p>
    <w:p w14:paraId="3EBAD2D6" w14:textId="77777777" w:rsidR="00795E4C" w:rsidRDefault="00795E4C">
      <w:pPr>
        <w:rPr>
          <w:rFonts w:cs="Calibri"/>
          <w:sz w:val="24"/>
          <w:szCs w:val="24"/>
        </w:rPr>
      </w:pPr>
      <w:r>
        <w:rPr>
          <w:rFonts w:cs="Calibri"/>
          <w:sz w:val="24"/>
          <w:szCs w:val="24"/>
        </w:rPr>
        <w:br w:type="page"/>
      </w:r>
    </w:p>
    <w:p w14:paraId="77B06140" w14:textId="06246EC9" w:rsidR="005626D0" w:rsidRPr="002D5010" w:rsidRDefault="002D5010" w:rsidP="002D5010">
      <w:pPr>
        <w:widowControl w:val="0"/>
        <w:autoSpaceDE w:val="0"/>
        <w:autoSpaceDN w:val="0"/>
        <w:adjustRightInd w:val="0"/>
        <w:spacing w:after="0" w:line="240" w:lineRule="auto"/>
        <w:ind w:left="360"/>
        <w:rPr>
          <w:rFonts w:cs="Calibri"/>
          <w:sz w:val="24"/>
          <w:szCs w:val="24"/>
        </w:rPr>
      </w:pPr>
      <w:r w:rsidRPr="002D5010">
        <w:rPr>
          <w:rFonts w:cs="Calibri"/>
          <w:sz w:val="24"/>
          <w:szCs w:val="24"/>
        </w:rPr>
        <w:t>Schéma de traitement des contributions volontaires en nature dans les comptes annuels</w:t>
      </w:r>
    </w:p>
    <w:p w14:paraId="6ABADDB9" w14:textId="330BBF5C" w:rsidR="001A6A64" w:rsidRPr="00D12894" w:rsidRDefault="005626D0" w:rsidP="005626D0">
      <w:pPr>
        <w:widowControl w:val="0"/>
        <w:autoSpaceDE w:val="0"/>
        <w:autoSpaceDN w:val="0"/>
        <w:adjustRightInd w:val="0"/>
        <w:spacing w:after="0" w:line="240" w:lineRule="auto"/>
        <w:jc w:val="center"/>
        <w:rPr>
          <w:rFonts w:cs="Calibri"/>
          <w:sz w:val="24"/>
          <w:szCs w:val="24"/>
          <w:highlight w:val="yellow"/>
        </w:rPr>
      </w:pPr>
      <w:r>
        <w:rPr>
          <w:noProof/>
        </w:rPr>
        <w:drawing>
          <wp:inline distT="0" distB="0" distL="0" distR="0" wp14:anchorId="64B8FF24" wp14:editId="2820F64D">
            <wp:extent cx="4872423" cy="3185922"/>
            <wp:effectExtent l="0" t="0" r="4445" b="0"/>
            <wp:docPr id="911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38"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2423" cy="318592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242CBCC6" w14:textId="77777777" w:rsidR="00306037" w:rsidRPr="00D12894" w:rsidRDefault="00306037" w:rsidP="00CB3F2C">
      <w:pPr>
        <w:widowControl w:val="0"/>
        <w:autoSpaceDE w:val="0"/>
        <w:autoSpaceDN w:val="0"/>
        <w:adjustRightInd w:val="0"/>
        <w:spacing w:after="0" w:line="240" w:lineRule="auto"/>
        <w:rPr>
          <w:rFonts w:cs="Calibri"/>
          <w:sz w:val="24"/>
          <w:szCs w:val="24"/>
          <w:highlight w:val="yellow"/>
        </w:rPr>
      </w:pPr>
    </w:p>
    <w:p w14:paraId="2FC58D10" w14:textId="77777777" w:rsidR="00A91B9D" w:rsidRDefault="00A91B9D" w:rsidP="00A91B9D">
      <w:pPr>
        <w:widowControl w:val="0"/>
        <w:autoSpaceDE w:val="0"/>
        <w:autoSpaceDN w:val="0"/>
        <w:adjustRightInd w:val="0"/>
        <w:spacing w:after="0" w:line="240" w:lineRule="auto"/>
        <w:rPr>
          <w:rFonts w:cs="Calibri"/>
          <w:sz w:val="24"/>
          <w:szCs w:val="24"/>
        </w:rPr>
      </w:pPr>
    </w:p>
    <w:p w14:paraId="0076FD06" w14:textId="52B2C893" w:rsidR="00A91B9D" w:rsidRDefault="00A91B9D" w:rsidP="00A91B9D">
      <w:pPr>
        <w:widowControl w:val="0"/>
        <w:autoSpaceDE w:val="0"/>
        <w:autoSpaceDN w:val="0"/>
        <w:adjustRightInd w:val="0"/>
        <w:spacing w:after="0" w:line="240" w:lineRule="auto"/>
        <w:rPr>
          <w:rFonts w:cs="Calibri"/>
          <w:sz w:val="24"/>
          <w:szCs w:val="24"/>
        </w:rPr>
      </w:pPr>
      <w:r>
        <w:rPr>
          <w:rFonts w:cs="Calibri"/>
          <w:sz w:val="24"/>
          <w:szCs w:val="24"/>
        </w:rPr>
        <w:t xml:space="preserve">Règlement CRC 99-01 : </w:t>
      </w:r>
    </w:p>
    <w:p w14:paraId="0D289FCB" w14:textId="77777777" w:rsidR="00A91B9D" w:rsidRDefault="00A91B9D" w:rsidP="00A91B9D">
      <w:pPr>
        <w:widowControl w:val="0"/>
        <w:autoSpaceDE w:val="0"/>
        <w:autoSpaceDN w:val="0"/>
        <w:adjustRightInd w:val="0"/>
        <w:spacing w:after="0" w:line="240" w:lineRule="auto"/>
        <w:rPr>
          <w:rFonts w:cs="Calibri"/>
          <w:sz w:val="24"/>
          <w:szCs w:val="24"/>
        </w:rPr>
      </w:pPr>
    </w:p>
    <w:p w14:paraId="7EA8A7A9" w14:textId="77777777" w:rsidR="00A91B9D" w:rsidRPr="00D12894" w:rsidRDefault="00A91B9D" w:rsidP="00A91B9D">
      <w:pPr>
        <w:widowControl w:val="0"/>
        <w:autoSpaceDE w:val="0"/>
        <w:autoSpaceDN w:val="0"/>
        <w:adjustRightInd w:val="0"/>
        <w:spacing w:after="0" w:line="240" w:lineRule="auto"/>
        <w:rPr>
          <w:rFonts w:cs="Calibri"/>
          <w:sz w:val="24"/>
          <w:szCs w:val="24"/>
          <w:highlight w:val="yellow"/>
        </w:rPr>
      </w:pPr>
      <w:r w:rsidRPr="00A91B9D">
        <w:rPr>
          <w:rFonts w:cs="Calibri"/>
          <w:sz w:val="24"/>
          <w:szCs w:val="24"/>
        </w:rPr>
        <w:t xml:space="preserve">Dès lors que ces contributions présentent un caractère significatif, elles font l’objet d’une information appropriée dans l’annexe portant sur leur </w:t>
      </w:r>
      <w:r w:rsidRPr="00A91B9D">
        <w:rPr>
          <w:rFonts w:cs="Calibri"/>
          <w:sz w:val="24"/>
          <w:szCs w:val="24"/>
          <w:u w:val="single"/>
        </w:rPr>
        <w:t>nature</w:t>
      </w:r>
      <w:r w:rsidRPr="00A91B9D">
        <w:rPr>
          <w:rFonts w:cs="Calibri"/>
          <w:sz w:val="24"/>
          <w:szCs w:val="24"/>
        </w:rPr>
        <w:t xml:space="preserve"> et leur </w:t>
      </w:r>
      <w:r w:rsidRPr="00A91B9D">
        <w:rPr>
          <w:rFonts w:cs="Calibri"/>
          <w:sz w:val="24"/>
          <w:szCs w:val="24"/>
          <w:u w:val="single"/>
        </w:rPr>
        <w:t>importance</w:t>
      </w:r>
      <w:r w:rsidRPr="00A91B9D">
        <w:rPr>
          <w:rFonts w:cs="Calibri"/>
          <w:sz w:val="24"/>
          <w:szCs w:val="24"/>
        </w:rPr>
        <w:t>. A défaut de renseignements quantitatifs suffisamment fiables, des informations qualitatives sont apportées, notamment sur les difficultés rencontrées pour évaluer les contributions concernées.</w:t>
      </w:r>
    </w:p>
    <w:p w14:paraId="28847EAE" w14:textId="77777777" w:rsidR="00A91B9D" w:rsidRDefault="00A91B9D" w:rsidP="00A91B9D">
      <w:pPr>
        <w:widowControl w:val="0"/>
        <w:autoSpaceDE w:val="0"/>
        <w:autoSpaceDN w:val="0"/>
        <w:adjustRightInd w:val="0"/>
        <w:spacing w:after="0" w:line="240" w:lineRule="auto"/>
        <w:rPr>
          <w:rFonts w:cs="Calibri"/>
          <w:sz w:val="24"/>
          <w:szCs w:val="24"/>
        </w:rPr>
      </w:pPr>
    </w:p>
    <w:p w14:paraId="673153DD" w14:textId="25AAE79F" w:rsidR="00A91B9D" w:rsidRPr="00A91B9D" w:rsidRDefault="00A91B9D" w:rsidP="00A91B9D">
      <w:pPr>
        <w:widowControl w:val="0"/>
        <w:autoSpaceDE w:val="0"/>
        <w:autoSpaceDN w:val="0"/>
        <w:adjustRightInd w:val="0"/>
        <w:spacing w:after="0" w:line="240" w:lineRule="auto"/>
        <w:rPr>
          <w:rFonts w:cs="Calibri"/>
          <w:sz w:val="24"/>
          <w:szCs w:val="24"/>
        </w:rPr>
      </w:pPr>
      <w:r w:rsidRPr="00A91B9D">
        <w:rPr>
          <w:rFonts w:cs="Calibri"/>
          <w:sz w:val="24"/>
          <w:szCs w:val="24"/>
        </w:rPr>
        <w:t xml:space="preserve">Si l’association ou fondation dispose d’une information quantifiable et valorisable sur les contributions volontaires significatives obtenues, ainsi que de méthodes d’enregistrement fiables, elle peut opter pour leur inscription en comptabilité, c’est-à-dire à la fois : </w:t>
      </w:r>
    </w:p>
    <w:p w14:paraId="6A6B41E3" w14:textId="05C32BD1" w:rsidR="00A91B9D" w:rsidRPr="00A91B9D" w:rsidRDefault="00A91B9D" w:rsidP="00945C9D">
      <w:pPr>
        <w:pStyle w:val="Paragraphedeliste"/>
        <w:widowControl w:val="0"/>
        <w:numPr>
          <w:ilvl w:val="0"/>
          <w:numId w:val="24"/>
        </w:numPr>
        <w:autoSpaceDE w:val="0"/>
        <w:autoSpaceDN w:val="0"/>
        <w:adjustRightInd w:val="0"/>
        <w:spacing w:after="0" w:line="240" w:lineRule="auto"/>
        <w:rPr>
          <w:rFonts w:cs="Calibri"/>
          <w:sz w:val="24"/>
          <w:szCs w:val="24"/>
        </w:rPr>
      </w:pPr>
      <w:r w:rsidRPr="00A91B9D">
        <w:rPr>
          <w:rFonts w:cs="Calibri"/>
          <w:sz w:val="24"/>
          <w:szCs w:val="24"/>
        </w:rPr>
        <w:t>En comptes de classe 8 qui enregistrent :</w:t>
      </w:r>
    </w:p>
    <w:p w14:paraId="2FCBA44A" w14:textId="2A896D09" w:rsidR="00A91B9D" w:rsidRPr="00A91B9D" w:rsidRDefault="00A91B9D" w:rsidP="00945C9D">
      <w:pPr>
        <w:pStyle w:val="Paragraphedeliste"/>
        <w:widowControl w:val="0"/>
        <w:numPr>
          <w:ilvl w:val="1"/>
          <w:numId w:val="33"/>
        </w:numPr>
        <w:autoSpaceDE w:val="0"/>
        <w:autoSpaceDN w:val="0"/>
        <w:adjustRightInd w:val="0"/>
        <w:spacing w:after="0" w:line="240" w:lineRule="auto"/>
        <w:rPr>
          <w:rFonts w:cs="Calibri"/>
          <w:sz w:val="24"/>
          <w:szCs w:val="24"/>
        </w:rPr>
      </w:pPr>
      <w:r w:rsidRPr="00A91B9D">
        <w:rPr>
          <w:rFonts w:cs="Calibri"/>
          <w:sz w:val="24"/>
          <w:szCs w:val="24"/>
        </w:rPr>
        <w:t>Au crédit des comptes 87, les contributions volontaires par catégorie (bénévolat, prestations en nature, dons en nature consommés en l’état) ; celles-ci n’entraînent pas de flux financiers puisqu’elles sont gratuites et ne peuvent être qu’évaluées approximativement,</w:t>
      </w:r>
    </w:p>
    <w:p w14:paraId="326A8A45" w14:textId="596F0967" w:rsidR="00A91B9D" w:rsidRPr="00A91B9D" w:rsidRDefault="00A91B9D" w:rsidP="00945C9D">
      <w:pPr>
        <w:pStyle w:val="Paragraphedeliste"/>
        <w:widowControl w:val="0"/>
        <w:numPr>
          <w:ilvl w:val="1"/>
          <w:numId w:val="33"/>
        </w:numPr>
        <w:autoSpaceDE w:val="0"/>
        <w:autoSpaceDN w:val="0"/>
        <w:adjustRightInd w:val="0"/>
        <w:spacing w:after="0" w:line="240" w:lineRule="auto"/>
        <w:rPr>
          <w:rFonts w:cs="Calibri"/>
          <w:sz w:val="24"/>
          <w:szCs w:val="24"/>
        </w:rPr>
      </w:pPr>
      <w:r w:rsidRPr="00A91B9D">
        <w:rPr>
          <w:rFonts w:cs="Calibri"/>
          <w:sz w:val="24"/>
          <w:szCs w:val="24"/>
        </w:rPr>
        <w:t>Au débit des comptes 86., en contrepartie, leurs emplois selon leur nature (secours en nature, mises à disposition gratuite de locaux, personnel bénévole...).</w:t>
      </w:r>
    </w:p>
    <w:p w14:paraId="6352C2B5" w14:textId="5333A434" w:rsidR="00306037" w:rsidRPr="00A91B9D" w:rsidRDefault="00A91B9D" w:rsidP="00945C9D">
      <w:pPr>
        <w:pStyle w:val="Paragraphedeliste"/>
        <w:widowControl w:val="0"/>
        <w:numPr>
          <w:ilvl w:val="0"/>
          <w:numId w:val="24"/>
        </w:numPr>
        <w:autoSpaceDE w:val="0"/>
        <w:autoSpaceDN w:val="0"/>
        <w:adjustRightInd w:val="0"/>
        <w:spacing w:after="0" w:line="240" w:lineRule="auto"/>
        <w:rPr>
          <w:rFonts w:cs="Calibri"/>
          <w:sz w:val="24"/>
          <w:szCs w:val="24"/>
        </w:rPr>
      </w:pPr>
      <w:r w:rsidRPr="00A91B9D">
        <w:rPr>
          <w:rFonts w:cs="Calibri"/>
          <w:sz w:val="24"/>
          <w:szCs w:val="24"/>
        </w:rPr>
        <w:t>Et au pied du compte de résultat sous la rubrique « évaluation des contributions volontaires en nature », en deux colonnes de totaux égaux</w:t>
      </w:r>
      <w:r>
        <w:rPr>
          <w:rFonts w:cs="Calibri"/>
          <w:sz w:val="24"/>
          <w:szCs w:val="24"/>
        </w:rPr>
        <w:t>.</w:t>
      </w:r>
    </w:p>
    <w:p w14:paraId="59F8153C" w14:textId="557500A2" w:rsidR="00A91B9D" w:rsidRPr="00A91B9D" w:rsidRDefault="00A91B9D" w:rsidP="00A91B9D">
      <w:pPr>
        <w:widowControl w:val="0"/>
        <w:autoSpaceDE w:val="0"/>
        <w:autoSpaceDN w:val="0"/>
        <w:adjustRightInd w:val="0"/>
        <w:spacing w:after="0" w:line="240" w:lineRule="auto"/>
        <w:rPr>
          <w:rFonts w:cs="Calibri"/>
          <w:sz w:val="24"/>
          <w:szCs w:val="24"/>
        </w:rPr>
      </w:pPr>
      <w:r>
        <w:t>L</w:t>
      </w:r>
      <w:r w:rsidRPr="00A91B9D">
        <w:rPr>
          <w:rFonts w:cs="Calibri"/>
          <w:sz w:val="24"/>
          <w:szCs w:val="24"/>
        </w:rPr>
        <w:t xml:space="preserve">’annexe indique les </w:t>
      </w:r>
      <w:r w:rsidRPr="00A91B9D">
        <w:rPr>
          <w:rFonts w:cs="Calibri"/>
          <w:sz w:val="24"/>
          <w:szCs w:val="24"/>
          <w:u w:val="single"/>
        </w:rPr>
        <w:t>méthodes de quantification et de valorisation</w:t>
      </w:r>
      <w:r>
        <w:rPr>
          <w:rFonts w:cs="Calibri"/>
          <w:sz w:val="24"/>
          <w:szCs w:val="24"/>
        </w:rPr>
        <w:t xml:space="preserve"> retenues.</w:t>
      </w:r>
    </w:p>
    <w:p w14:paraId="2AB83B65" w14:textId="2B2A5EB3" w:rsidR="00795E4C" w:rsidRPr="00795E4C" w:rsidRDefault="00795E4C">
      <w:pPr>
        <w:rPr>
          <w:rFonts w:cs="Calibri"/>
          <w:sz w:val="24"/>
          <w:szCs w:val="24"/>
        </w:rPr>
      </w:pPr>
      <w:r w:rsidRPr="00795E4C">
        <w:rPr>
          <w:rFonts w:cs="Calibri"/>
          <w:sz w:val="24"/>
          <w:szCs w:val="24"/>
        </w:rPr>
        <w:br w:type="page"/>
      </w:r>
    </w:p>
    <w:p w14:paraId="137FB5B9" w14:textId="77777777" w:rsidR="00306037" w:rsidRPr="00A91B9D" w:rsidRDefault="00306037" w:rsidP="00BD6E08">
      <w:pPr>
        <w:widowControl w:val="0"/>
        <w:autoSpaceDE w:val="0"/>
        <w:autoSpaceDN w:val="0"/>
        <w:adjustRightInd w:val="0"/>
        <w:spacing w:after="0" w:line="240" w:lineRule="auto"/>
        <w:rPr>
          <w:rFonts w:cs="Calibri"/>
          <w:sz w:val="24"/>
          <w:szCs w:val="24"/>
          <w:highlight w:val="yellow"/>
        </w:rPr>
      </w:pPr>
    </w:p>
    <w:p w14:paraId="395ED658" w14:textId="32588D2C" w:rsidR="00A91B9D" w:rsidRPr="00BD6E08" w:rsidRDefault="00BD6E08" w:rsidP="00CB3F2C">
      <w:pPr>
        <w:widowControl w:val="0"/>
        <w:autoSpaceDE w:val="0"/>
        <w:autoSpaceDN w:val="0"/>
        <w:adjustRightInd w:val="0"/>
        <w:spacing w:after="0" w:line="240" w:lineRule="auto"/>
        <w:rPr>
          <w:rFonts w:cs="Calibri"/>
          <w:sz w:val="24"/>
          <w:szCs w:val="24"/>
          <w:u w:val="single"/>
        </w:rPr>
      </w:pPr>
      <w:r w:rsidRPr="00BD6E08">
        <w:rPr>
          <w:rFonts w:cs="Calibri"/>
          <w:sz w:val="24"/>
          <w:szCs w:val="24"/>
          <w:u w:val="single"/>
        </w:rPr>
        <w:t>Cas particulier de l’équivalent loyer :</w:t>
      </w:r>
    </w:p>
    <w:p w14:paraId="737E99DB" w14:textId="5BE66BF5" w:rsidR="00BD6E08" w:rsidRPr="00BD6E08" w:rsidRDefault="00BD6E08" w:rsidP="00CB3F2C">
      <w:pPr>
        <w:widowControl w:val="0"/>
        <w:autoSpaceDE w:val="0"/>
        <w:autoSpaceDN w:val="0"/>
        <w:adjustRightInd w:val="0"/>
        <w:spacing w:after="0" w:line="240" w:lineRule="auto"/>
        <w:rPr>
          <w:rFonts w:cs="Calibri"/>
          <w:sz w:val="24"/>
          <w:szCs w:val="24"/>
        </w:rPr>
      </w:pPr>
    </w:p>
    <w:p w14:paraId="6E03A96F" w14:textId="7610A78F" w:rsidR="00BD6E08" w:rsidRDefault="00BD6E08" w:rsidP="00945C9D">
      <w:pPr>
        <w:pStyle w:val="Paragraphedeliste"/>
        <w:widowControl w:val="0"/>
        <w:numPr>
          <w:ilvl w:val="0"/>
          <w:numId w:val="24"/>
        </w:numPr>
        <w:autoSpaceDE w:val="0"/>
        <w:autoSpaceDN w:val="0"/>
        <w:adjustRightInd w:val="0"/>
        <w:spacing w:after="0" w:line="240" w:lineRule="auto"/>
        <w:rPr>
          <w:rFonts w:cs="Calibri"/>
          <w:sz w:val="24"/>
          <w:szCs w:val="24"/>
        </w:rPr>
      </w:pPr>
      <w:r>
        <w:rPr>
          <w:rFonts w:cs="Calibri"/>
          <w:sz w:val="24"/>
          <w:szCs w:val="24"/>
        </w:rPr>
        <w:t>Indiquer dans l’annexe le traitement comptable de l’équivalent loyer et le changement intervenu avec la nouvelle nomenclature comptable de l’Enseignement catholique sous contrat avec l’Etat (édition 2016) :</w:t>
      </w:r>
    </w:p>
    <w:p w14:paraId="77F91374" w14:textId="6F3BCCF4" w:rsidR="00E32485" w:rsidRDefault="00E32485" w:rsidP="00E32485">
      <w:pPr>
        <w:widowControl w:val="0"/>
        <w:autoSpaceDE w:val="0"/>
        <w:autoSpaceDN w:val="0"/>
        <w:adjustRightInd w:val="0"/>
        <w:spacing w:after="0" w:line="240" w:lineRule="auto"/>
      </w:pPr>
    </w:p>
    <w:p w14:paraId="6432A4C0" w14:textId="7F4694A8" w:rsidR="00E32485" w:rsidRPr="00E32485" w:rsidRDefault="00E32485" w:rsidP="00E32485">
      <w:pPr>
        <w:widowControl w:val="0"/>
        <w:autoSpaceDE w:val="0"/>
        <w:autoSpaceDN w:val="0"/>
        <w:adjustRightInd w:val="0"/>
        <w:spacing w:after="0" w:line="240" w:lineRule="auto"/>
        <w:rPr>
          <w:sz w:val="24"/>
          <w:u w:val="single"/>
        </w:rPr>
      </w:pPr>
      <w:r w:rsidRPr="00E32485">
        <w:rPr>
          <w:sz w:val="24"/>
          <w:u w:val="single"/>
        </w:rPr>
        <w:t>Proposition de rédaction :</w:t>
      </w:r>
    </w:p>
    <w:p w14:paraId="51C1F820" w14:textId="37324E6F" w:rsidR="00E32485" w:rsidRPr="00E32485" w:rsidRDefault="00DF5225" w:rsidP="00E32485">
      <w:pPr>
        <w:widowControl w:val="0"/>
        <w:autoSpaceDE w:val="0"/>
        <w:autoSpaceDN w:val="0"/>
        <w:adjustRightInd w:val="0"/>
        <w:spacing w:after="0" w:line="240" w:lineRule="auto"/>
        <w:rPr>
          <w:rFonts w:cs="Calibri"/>
          <w:sz w:val="24"/>
          <w:szCs w:val="24"/>
        </w:rPr>
      </w:pPr>
      <w:r>
        <w:rPr>
          <w:rFonts w:cs="Calibri"/>
          <w:sz w:val="24"/>
          <w:szCs w:val="24"/>
        </w:rPr>
        <w:t xml:space="preserve">En application de </w:t>
      </w:r>
      <w:r w:rsidR="00CB59AA">
        <w:rPr>
          <w:rFonts w:cs="Calibri"/>
          <w:sz w:val="24"/>
          <w:szCs w:val="24"/>
        </w:rPr>
        <w:t xml:space="preserve">la </w:t>
      </w:r>
      <w:r>
        <w:rPr>
          <w:rFonts w:cs="Calibri"/>
          <w:sz w:val="24"/>
          <w:szCs w:val="24"/>
        </w:rPr>
        <w:t xml:space="preserve">nouvelle nomenclature comptable de l’Enseignement catholique sous contrat avec l’Etat (édition 2016), </w:t>
      </w:r>
      <w:r w:rsidR="00E32485">
        <w:rPr>
          <w:rFonts w:cs="Calibri"/>
          <w:sz w:val="24"/>
          <w:szCs w:val="24"/>
        </w:rPr>
        <w:t xml:space="preserve">un équivalent loyer a été comptabilisé </w:t>
      </w:r>
      <w:r>
        <w:rPr>
          <w:rFonts w:cs="Calibri"/>
          <w:sz w:val="24"/>
          <w:szCs w:val="24"/>
        </w:rPr>
        <w:t xml:space="preserve">dans les comptes au 31/08/N pour un montant de XXX € </w:t>
      </w:r>
      <w:r w:rsidR="00E32485">
        <w:rPr>
          <w:rFonts w:cs="Calibri"/>
          <w:sz w:val="24"/>
          <w:szCs w:val="24"/>
        </w:rPr>
        <w:t xml:space="preserve">dans les comptes spéciaux </w:t>
      </w:r>
      <w:r>
        <w:rPr>
          <w:rFonts w:cs="Calibri"/>
          <w:sz w:val="24"/>
          <w:szCs w:val="24"/>
        </w:rPr>
        <w:t>(</w:t>
      </w:r>
      <w:r w:rsidR="00E32485">
        <w:rPr>
          <w:rFonts w:cs="Calibri"/>
          <w:sz w:val="24"/>
          <w:szCs w:val="24"/>
        </w:rPr>
        <w:t>8611</w:t>
      </w:r>
      <w:r>
        <w:rPr>
          <w:rFonts w:cs="Calibri"/>
          <w:sz w:val="24"/>
          <w:szCs w:val="24"/>
        </w:rPr>
        <w:t>)</w:t>
      </w:r>
      <w:r w:rsidR="00E32485">
        <w:rPr>
          <w:rFonts w:cs="Calibri"/>
          <w:sz w:val="24"/>
          <w:szCs w:val="24"/>
        </w:rPr>
        <w:t xml:space="preserve"> par la contrepartie </w:t>
      </w:r>
      <w:r w:rsidR="00CB59AA">
        <w:rPr>
          <w:rFonts w:cs="Calibri"/>
          <w:sz w:val="24"/>
          <w:szCs w:val="24"/>
        </w:rPr>
        <w:t>d’une</w:t>
      </w:r>
      <w:r w:rsidR="00E32485">
        <w:rPr>
          <w:rFonts w:cs="Calibri"/>
          <w:sz w:val="24"/>
          <w:szCs w:val="24"/>
        </w:rPr>
        <w:t xml:space="preserve"> prestation gratuite du propriétaire </w:t>
      </w:r>
      <w:r>
        <w:rPr>
          <w:rFonts w:cs="Calibri"/>
          <w:sz w:val="24"/>
          <w:szCs w:val="24"/>
        </w:rPr>
        <w:t>(</w:t>
      </w:r>
      <w:r w:rsidR="00E32485">
        <w:rPr>
          <w:rFonts w:cs="Calibri"/>
          <w:sz w:val="24"/>
          <w:szCs w:val="24"/>
        </w:rPr>
        <w:t>8711</w:t>
      </w:r>
      <w:r>
        <w:rPr>
          <w:rFonts w:cs="Calibri"/>
          <w:sz w:val="24"/>
          <w:szCs w:val="24"/>
        </w:rPr>
        <w:t>). Dans les comptes au 31/08/N-1, il avait été comptabilisé pour un montant de XXX € en charges d’exploitation (61322) par la contrepartie d’un produit d’exploitation (7553), sans incidence sur le résultat d’exploitation.</w:t>
      </w:r>
    </w:p>
    <w:p w14:paraId="31C87696" w14:textId="77777777" w:rsidR="00BD6E08" w:rsidRPr="00BD6E08" w:rsidRDefault="00BD6E08" w:rsidP="00CB3F2C">
      <w:pPr>
        <w:widowControl w:val="0"/>
        <w:autoSpaceDE w:val="0"/>
        <w:autoSpaceDN w:val="0"/>
        <w:adjustRightInd w:val="0"/>
        <w:spacing w:after="0" w:line="240" w:lineRule="auto"/>
        <w:rPr>
          <w:rFonts w:cs="Calibri"/>
          <w:sz w:val="24"/>
          <w:szCs w:val="24"/>
        </w:rPr>
      </w:pPr>
    </w:p>
    <w:p w14:paraId="020AC087" w14:textId="1D4E96D9" w:rsidR="00BD6E08" w:rsidRDefault="00945C9D" w:rsidP="00945C9D">
      <w:pPr>
        <w:pStyle w:val="Paragraphedeliste"/>
        <w:widowControl w:val="0"/>
        <w:numPr>
          <w:ilvl w:val="0"/>
          <w:numId w:val="24"/>
        </w:numPr>
        <w:autoSpaceDE w:val="0"/>
        <w:autoSpaceDN w:val="0"/>
        <w:adjustRightInd w:val="0"/>
        <w:spacing w:after="0" w:line="240" w:lineRule="auto"/>
        <w:rPr>
          <w:rFonts w:cs="Calibri"/>
          <w:sz w:val="24"/>
          <w:szCs w:val="24"/>
        </w:rPr>
      </w:pPr>
      <w:r>
        <w:rPr>
          <w:rFonts w:cs="Calibri"/>
          <w:sz w:val="24"/>
          <w:szCs w:val="24"/>
        </w:rPr>
        <w:t>Indiquer dans l’annexe la méthode de valorisation retenue pour l’</w:t>
      </w:r>
      <w:r w:rsidR="00CB59AA">
        <w:rPr>
          <w:rFonts w:cs="Calibri"/>
          <w:sz w:val="24"/>
          <w:szCs w:val="24"/>
        </w:rPr>
        <w:t>équivalent loyer :</w:t>
      </w:r>
    </w:p>
    <w:p w14:paraId="62EEB89E" w14:textId="330FE50A" w:rsidR="00AF0F4D" w:rsidRDefault="00AF0F4D" w:rsidP="00AF0F4D">
      <w:pPr>
        <w:widowControl w:val="0"/>
        <w:autoSpaceDE w:val="0"/>
        <w:autoSpaceDN w:val="0"/>
        <w:adjustRightInd w:val="0"/>
        <w:spacing w:after="0" w:line="240" w:lineRule="auto"/>
        <w:rPr>
          <w:rFonts w:cs="Calibri"/>
          <w:sz w:val="24"/>
          <w:szCs w:val="24"/>
        </w:rPr>
      </w:pPr>
    </w:p>
    <w:p w14:paraId="03D28BF9" w14:textId="54F51A2A" w:rsidR="00AF0F4D" w:rsidRPr="00AF0F4D" w:rsidRDefault="00AF0F4D" w:rsidP="00AF0F4D">
      <w:pPr>
        <w:widowControl w:val="0"/>
        <w:autoSpaceDE w:val="0"/>
        <w:autoSpaceDN w:val="0"/>
        <w:adjustRightInd w:val="0"/>
        <w:spacing w:after="0" w:line="240" w:lineRule="auto"/>
        <w:rPr>
          <w:rFonts w:cs="Calibri"/>
          <w:sz w:val="24"/>
          <w:szCs w:val="24"/>
          <w:u w:val="single"/>
        </w:rPr>
      </w:pPr>
      <w:r w:rsidRPr="00AF0F4D">
        <w:rPr>
          <w:rFonts w:cs="Calibri"/>
          <w:sz w:val="24"/>
          <w:szCs w:val="24"/>
          <w:u w:val="single"/>
        </w:rPr>
        <w:t>Proposition de rédaction :</w:t>
      </w:r>
    </w:p>
    <w:p w14:paraId="429722BC" w14:textId="4DF450F9" w:rsidR="00AF0F4D" w:rsidRPr="00AF0F4D" w:rsidRDefault="00AF0F4D" w:rsidP="00AF0F4D">
      <w:pPr>
        <w:widowControl w:val="0"/>
        <w:autoSpaceDE w:val="0"/>
        <w:autoSpaceDN w:val="0"/>
        <w:adjustRightInd w:val="0"/>
        <w:spacing w:after="0" w:line="240" w:lineRule="auto"/>
        <w:rPr>
          <w:rFonts w:cs="Calibri"/>
          <w:sz w:val="24"/>
          <w:szCs w:val="24"/>
        </w:rPr>
      </w:pPr>
      <w:r>
        <w:rPr>
          <w:rFonts w:cs="Calibri"/>
          <w:sz w:val="24"/>
          <w:szCs w:val="24"/>
        </w:rPr>
        <w:t xml:space="preserve">L’équivalent loyer correspond au coût économique de mise à disposition des locaux. Il a été évalué en appliquant un taux de 4% à leur valeur de reconstruction à neuf, estimée à XXX € en appliquant un coût moyen de construction de XXX € / m² à une surface de XXX m². Le taux de 4% couvre essentiellement les amortissements, les provisions pour gros entretien et </w:t>
      </w:r>
      <w:r w:rsidR="00E32485">
        <w:rPr>
          <w:rFonts w:cs="Calibri"/>
          <w:sz w:val="24"/>
          <w:szCs w:val="24"/>
        </w:rPr>
        <w:t>le coût d’un emprunt</w:t>
      </w:r>
      <w:r>
        <w:rPr>
          <w:rFonts w:cs="Calibri"/>
          <w:sz w:val="24"/>
          <w:szCs w:val="24"/>
        </w:rPr>
        <w:t>.</w:t>
      </w:r>
    </w:p>
    <w:p w14:paraId="423199B0" w14:textId="4DCA58AD" w:rsidR="00C40EFB" w:rsidRPr="00795E4C" w:rsidRDefault="00C40EFB" w:rsidP="00CB3F2C">
      <w:pPr>
        <w:widowControl w:val="0"/>
        <w:autoSpaceDE w:val="0"/>
        <w:autoSpaceDN w:val="0"/>
        <w:adjustRightInd w:val="0"/>
        <w:spacing w:after="0" w:line="240" w:lineRule="auto"/>
        <w:jc w:val="center"/>
        <w:rPr>
          <w:rFonts w:cs="Calibri"/>
          <w:sz w:val="28"/>
          <w:szCs w:val="24"/>
        </w:rPr>
      </w:pPr>
      <w:r>
        <w:rPr>
          <w:rFonts w:cs="Calibri"/>
          <w:sz w:val="24"/>
          <w:szCs w:val="24"/>
        </w:rPr>
        <w:br w:type="page"/>
      </w:r>
      <w:r w:rsidRPr="00795E4C">
        <w:rPr>
          <w:rFonts w:cs="Calibri"/>
          <w:sz w:val="28"/>
          <w:szCs w:val="24"/>
        </w:rPr>
        <w:t>INFORMATIONS DE GESTION (TABLEAUX A USAGE INTERNE)</w:t>
      </w:r>
      <w:r w:rsidR="00795E4C" w:rsidRPr="00795E4C">
        <w:rPr>
          <w:rFonts w:cs="Calibri"/>
          <w:sz w:val="28"/>
          <w:szCs w:val="24"/>
        </w:rPr>
        <w:br/>
        <w:t>(ne doivent pas figurer dans l’annexe)</w:t>
      </w:r>
    </w:p>
    <w:p w14:paraId="5391E031" w14:textId="262E01C5" w:rsidR="00C40EFB" w:rsidRDefault="00C40EFB" w:rsidP="00CB3F2C">
      <w:pPr>
        <w:widowControl w:val="0"/>
        <w:overflowPunct w:val="0"/>
        <w:autoSpaceDE w:val="0"/>
        <w:autoSpaceDN w:val="0"/>
        <w:adjustRightInd w:val="0"/>
        <w:spacing w:after="0" w:line="240" w:lineRule="auto"/>
        <w:ind w:left="1136"/>
        <w:rPr>
          <w:rFonts w:cs="Calibri"/>
          <w:sz w:val="24"/>
          <w:szCs w:val="24"/>
        </w:rPr>
      </w:pPr>
    </w:p>
    <w:p w14:paraId="78016972" w14:textId="77777777" w:rsidR="00D12894" w:rsidRDefault="00D12894" w:rsidP="00D12894">
      <w:pPr>
        <w:widowControl w:val="0"/>
        <w:overflowPunct w:val="0"/>
        <w:autoSpaceDE w:val="0"/>
        <w:autoSpaceDN w:val="0"/>
        <w:adjustRightInd w:val="0"/>
        <w:spacing w:after="0" w:line="240" w:lineRule="auto"/>
        <w:jc w:val="both"/>
        <w:rPr>
          <w:rFonts w:cs="Calibri"/>
          <w:bCs/>
          <w:color w:val="231F20"/>
          <w:sz w:val="24"/>
          <w:szCs w:val="24"/>
        </w:rPr>
      </w:pPr>
    </w:p>
    <w:p w14:paraId="713AAD30" w14:textId="24E4C90B" w:rsidR="00C40EFB" w:rsidRPr="00FA6458" w:rsidRDefault="00C40EFB" w:rsidP="00945C9D">
      <w:pPr>
        <w:pStyle w:val="Paragraphedeliste"/>
        <w:widowControl w:val="0"/>
        <w:numPr>
          <w:ilvl w:val="0"/>
          <w:numId w:val="18"/>
        </w:numPr>
        <w:overflowPunct w:val="0"/>
        <w:autoSpaceDE w:val="0"/>
        <w:autoSpaceDN w:val="0"/>
        <w:adjustRightInd w:val="0"/>
        <w:spacing w:after="0" w:line="240" w:lineRule="auto"/>
        <w:jc w:val="both"/>
        <w:rPr>
          <w:rFonts w:cs="Calibri"/>
          <w:bCs/>
          <w:color w:val="231F20"/>
          <w:sz w:val="24"/>
          <w:szCs w:val="24"/>
        </w:rPr>
      </w:pPr>
      <w:r w:rsidRPr="00FA6458">
        <w:rPr>
          <w:rFonts w:cs="Calibri"/>
          <w:bCs/>
          <w:color w:val="231F20"/>
          <w:sz w:val="24"/>
          <w:szCs w:val="24"/>
        </w:rPr>
        <w:t xml:space="preserve">Evolution </w:t>
      </w:r>
      <w:r w:rsidR="00A56AB3" w:rsidRPr="00FA6458">
        <w:rPr>
          <w:rFonts w:cs="Calibri"/>
          <w:bCs/>
          <w:color w:val="231F20"/>
          <w:sz w:val="24"/>
          <w:szCs w:val="24"/>
        </w:rPr>
        <w:t>des effectifs scolarisés</w:t>
      </w:r>
      <w:r w:rsidRPr="00FA6458">
        <w:rPr>
          <w:rFonts w:cs="Calibri"/>
          <w:bCs/>
          <w:color w:val="231F20"/>
          <w:sz w:val="24"/>
          <w:szCs w:val="24"/>
        </w:rPr>
        <w:t xml:space="preserve"> </w:t>
      </w:r>
    </w:p>
    <w:p w14:paraId="065BFA84" w14:textId="77777777" w:rsidR="00D12894" w:rsidRPr="00FA6458" w:rsidRDefault="00D12894" w:rsidP="00D12894">
      <w:pPr>
        <w:widowControl w:val="0"/>
        <w:overflowPunct w:val="0"/>
        <w:autoSpaceDE w:val="0"/>
        <w:autoSpaceDN w:val="0"/>
        <w:adjustRightInd w:val="0"/>
        <w:spacing w:after="0" w:line="240" w:lineRule="auto"/>
        <w:jc w:val="both"/>
        <w:rPr>
          <w:rFonts w:cs="Calibri"/>
          <w:bCs/>
          <w:color w:val="231F20"/>
          <w:sz w:val="24"/>
          <w:szCs w:val="24"/>
        </w:rPr>
      </w:pPr>
    </w:p>
    <w:p w14:paraId="23D95FBC" w14:textId="0723E02E" w:rsidR="00BA5463" w:rsidRPr="00FA6458" w:rsidRDefault="00BA5463" w:rsidP="00945C9D">
      <w:pPr>
        <w:pStyle w:val="Paragraphedeliste"/>
        <w:widowControl w:val="0"/>
        <w:numPr>
          <w:ilvl w:val="0"/>
          <w:numId w:val="18"/>
        </w:numPr>
        <w:overflowPunct w:val="0"/>
        <w:autoSpaceDE w:val="0"/>
        <w:autoSpaceDN w:val="0"/>
        <w:adjustRightInd w:val="0"/>
        <w:spacing w:after="0" w:line="240" w:lineRule="auto"/>
        <w:jc w:val="both"/>
        <w:rPr>
          <w:rFonts w:cs="Calibri"/>
          <w:bCs/>
          <w:color w:val="231F20"/>
          <w:sz w:val="24"/>
          <w:szCs w:val="24"/>
        </w:rPr>
      </w:pPr>
      <w:r w:rsidRPr="00FA6458">
        <w:rPr>
          <w:rFonts w:cs="Calibri"/>
          <w:bCs/>
          <w:color w:val="231F20"/>
          <w:sz w:val="24"/>
          <w:szCs w:val="24"/>
        </w:rPr>
        <w:t>Tarifs pratiqués &amp; participations de l’Etat et des collectivités (par élève et par an)</w:t>
      </w:r>
    </w:p>
    <w:p w14:paraId="05C1E0F9" w14:textId="4B0F67B0" w:rsidR="00306037" w:rsidRPr="00FA6458" w:rsidRDefault="00306037" w:rsidP="00CB3F2C">
      <w:pPr>
        <w:widowControl w:val="0"/>
        <w:autoSpaceDE w:val="0"/>
        <w:autoSpaceDN w:val="0"/>
        <w:adjustRightInd w:val="0"/>
        <w:spacing w:after="0" w:line="240" w:lineRule="auto"/>
        <w:rPr>
          <w:rFonts w:cs="Calibri"/>
          <w:sz w:val="24"/>
          <w:szCs w:val="24"/>
        </w:rPr>
      </w:pPr>
    </w:p>
    <w:p w14:paraId="2909A261" w14:textId="64537DDD" w:rsidR="00D12894" w:rsidRPr="00FA6458" w:rsidRDefault="00FA6458" w:rsidP="00945C9D">
      <w:pPr>
        <w:pStyle w:val="Paragraphedeliste"/>
        <w:widowControl w:val="0"/>
        <w:numPr>
          <w:ilvl w:val="0"/>
          <w:numId w:val="18"/>
        </w:numPr>
        <w:autoSpaceDE w:val="0"/>
        <w:autoSpaceDN w:val="0"/>
        <w:adjustRightInd w:val="0"/>
        <w:spacing w:after="0" w:line="240" w:lineRule="auto"/>
        <w:rPr>
          <w:rFonts w:cs="Calibri"/>
          <w:sz w:val="24"/>
          <w:szCs w:val="24"/>
        </w:rPr>
      </w:pPr>
      <w:r w:rsidRPr="00FA6458">
        <w:rPr>
          <w:sz w:val="24"/>
          <w:szCs w:val="24"/>
        </w:rPr>
        <w:t>Détail des e</w:t>
      </w:r>
      <w:r w:rsidR="00DE115A" w:rsidRPr="00FA6458">
        <w:rPr>
          <w:rFonts w:cs="Calibri"/>
          <w:sz w:val="24"/>
          <w:szCs w:val="24"/>
        </w:rPr>
        <w:t>mprunts</w:t>
      </w:r>
      <w:r w:rsidRPr="00FA6458">
        <w:rPr>
          <w:rFonts w:cs="Calibri"/>
          <w:sz w:val="24"/>
          <w:szCs w:val="24"/>
        </w:rPr>
        <w:t xml:space="preserve"> en cours</w:t>
      </w:r>
    </w:p>
    <w:p w14:paraId="6AE59A9B" w14:textId="45753B92" w:rsidR="00DE115A" w:rsidRPr="00FA6458" w:rsidRDefault="00DE115A" w:rsidP="00CB3F2C">
      <w:pPr>
        <w:widowControl w:val="0"/>
        <w:autoSpaceDE w:val="0"/>
        <w:autoSpaceDN w:val="0"/>
        <w:adjustRightInd w:val="0"/>
        <w:spacing w:after="0" w:line="240" w:lineRule="auto"/>
        <w:rPr>
          <w:rFonts w:cs="Calibri"/>
          <w:sz w:val="24"/>
          <w:szCs w:val="24"/>
        </w:rPr>
      </w:pPr>
    </w:p>
    <w:p w14:paraId="3D7B2382" w14:textId="5BA895F4" w:rsidR="00DE115A" w:rsidRPr="00FA6458" w:rsidRDefault="00DE115A" w:rsidP="00945C9D">
      <w:pPr>
        <w:pStyle w:val="Paragraphedeliste"/>
        <w:widowControl w:val="0"/>
        <w:numPr>
          <w:ilvl w:val="0"/>
          <w:numId w:val="18"/>
        </w:numPr>
        <w:autoSpaceDE w:val="0"/>
        <w:autoSpaceDN w:val="0"/>
        <w:adjustRightInd w:val="0"/>
        <w:spacing w:after="0" w:line="240" w:lineRule="auto"/>
        <w:rPr>
          <w:rFonts w:cs="Calibri"/>
          <w:sz w:val="24"/>
          <w:szCs w:val="24"/>
        </w:rPr>
      </w:pPr>
      <w:r w:rsidRPr="00FA6458">
        <w:rPr>
          <w:rFonts w:cs="Calibri"/>
          <w:sz w:val="24"/>
          <w:szCs w:val="24"/>
        </w:rPr>
        <w:t>Surfaces à disposition de l’établissement</w:t>
      </w:r>
      <w:r w:rsidR="00FA6458" w:rsidRPr="00FA6458">
        <w:rPr>
          <w:rFonts w:cs="Calibri"/>
          <w:sz w:val="24"/>
          <w:szCs w:val="24"/>
        </w:rPr>
        <w:t xml:space="preserve"> </w:t>
      </w:r>
      <w:r w:rsidR="00FA6458" w:rsidRPr="00FA6458">
        <w:rPr>
          <w:rFonts w:cs="Calibri"/>
          <w:sz w:val="24"/>
          <w:szCs w:val="24"/>
        </w:rPr>
        <w:br/>
        <w:t>(bâties / non bâties ; pédagogiques / pastorale / restauration / internat / locaux administratifs / techniques… ; surfaces non utilisées…)</w:t>
      </w:r>
    </w:p>
    <w:p w14:paraId="74DA6FBB" w14:textId="70732CD0" w:rsidR="00DE115A" w:rsidRPr="00FA6458" w:rsidRDefault="00DE115A" w:rsidP="00CB3F2C">
      <w:pPr>
        <w:widowControl w:val="0"/>
        <w:autoSpaceDE w:val="0"/>
        <w:autoSpaceDN w:val="0"/>
        <w:adjustRightInd w:val="0"/>
        <w:spacing w:after="0" w:line="240" w:lineRule="auto"/>
        <w:rPr>
          <w:rFonts w:cs="Calibri"/>
          <w:sz w:val="24"/>
          <w:szCs w:val="24"/>
        </w:rPr>
      </w:pPr>
    </w:p>
    <w:p w14:paraId="0D8B096C" w14:textId="3598312D" w:rsidR="00DE115A" w:rsidRPr="00FA6458" w:rsidRDefault="00DE115A" w:rsidP="00945C9D">
      <w:pPr>
        <w:pStyle w:val="Paragraphedeliste"/>
        <w:widowControl w:val="0"/>
        <w:numPr>
          <w:ilvl w:val="0"/>
          <w:numId w:val="18"/>
        </w:numPr>
        <w:autoSpaceDE w:val="0"/>
        <w:autoSpaceDN w:val="0"/>
        <w:adjustRightInd w:val="0"/>
        <w:spacing w:after="0" w:line="240" w:lineRule="auto"/>
        <w:rPr>
          <w:rFonts w:cs="Calibri"/>
          <w:sz w:val="24"/>
          <w:szCs w:val="24"/>
        </w:rPr>
      </w:pPr>
      <w:r w:rsidRPr="00FA6458">
        <w:rPr>
          <w:rFonts w:cs="Calibri"/>
          <w:sz w:val="24"/>
          <w:szCs w:val="24"/>
        </w:rPr>
        <w:t>Répartition des effectifs par fonction</w:t>
      </w:r>
      <w:r w:rsidR="00FA6458" w:rsidRPr="00FA6458">
        <w:rPr>
          <w:rFonts w:cs="Calibri"/>
          <w:sz w:val="24"/>
          <w:szCs w:val="24"/>
        </w:rPr>
        <w:t xml:space="preserve"> et</w:t>
      </w:r>
      <w:r w:rsidRPr="00FA6458">
        <w:rPr>
          <w:rFonts w:cs="Calibri"/>
          <w:sz w:val="24"/>
          <w:szCs w:val="24"/>
        </w:rPr>
        <w:t xml:space="preserve"> par service</w:t>
      </w:r>
    </w:p>
    <w:p w14:paraId="52C7DA3A" w14:textId="2AA35B39" w:rsidR="00D12894" w:rsidRDefault="00D12894" w:rsidP="00CB3F2C">
      <w:pPr>
        <w:widowControl w:val="0"/>
        <w:autoSpaceDE w:val="0"/>
        <w:autoSpaceDN w:val="0"/>
        <w:adjustRightInd w:val="0"/>
        <w:spacing w:after="0" w:line="240" w:lineRule="auto"/>
        <w:rPr>
          <w:rFonts w:cs="Calibri"/>
          <w:sz w:val="24"/>
          <w:szCs w:val="24"/>
        </w:rPr>
      </w:pPr>
    </w:p>
    <w:p w14:paraId="57EF654F" w14:textId="246C2897" w:rsidR="00FA6458" w:rsidRPr="00306037" w:rsidRDefault="00FA6458" w:rsidP="00CB3F2C">
      <w:pPr>
        <w:widowControl w:val="0"/>
        <w:autoSpaceDE w:val="0"/>
        <w:autoSpaceDN w:val="0"/>
        <w:adjustRightInd w:val="0"/>
        <w:spacing w:after="0" w:line="240" w:lineRule="auto"/>
        <w:rPr>
          <w:rFonts w:cs="Calibri"/>
          <w:sz w:val="24"/>
          <w:szCs w:val="24"/>
        </w:rPr>
      </w:pPr>
    </w:p>
    <w:sectPr w:rsidR="00FA6458" w:rsidRPr="00306037" w:rsidSect="00304CDE">
      <w:headerReference w:type="default" r:id="rId9"/>
      <w:footerReference w:type="default" r:id="rId10"/>
      <w:type w:val="continuous"/>
      <w:pgSz w:w="11900" w:h="16840"/>
      <w:pgMar w:top="1417" w:right="1417" w:bottom="1417" w:left="1417" w:header="720" w:footer="720" w:gutter="0"/>
      <w:cols w:space="33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841FD" w14:textId="77777777" w:rsidR="006D6B72" w:rsidRDefault="006D6B72" w:rsidP="00306037">
      <w:pPr>
        <w:spacing w:after="0" w:line="240" w:lineRule="auto"/>
      </w:pPr>
      <w:r>
        <w:separator/>
      </w:r>
    </w:p>
  </w:endnote>
  <w:endnote w:type="continuationSeparator" w:id="0">
    <w:p w14:paraId="590990D3" w14:textId="77777777" w:rsidR="006D6B72" w:rsidRDefault="006D6B72" w:rsidP="0030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569756"/>
      <w:docPartObj>
        <w:docPartGallery w:val="Page Numbers (Bottom of Page)"/>
        <w:docPartUnique/>
      </w:docPartObj>
    </w:sdtPr>
    <w:sdtEndPr/>
    <w:sdtContent>
      <w:p w14:paraId="76E37B44" w14:textId="4D4E9E54" w:rsidR="006D6B72" w:rsidRDefault="006D6B72">
        <w:pPr>
          <w:pStyle w:val="Pieddepage"/>
          <w:jc w:val="right"/>
        </w:pPr>
        <w:r>
          <w:fldChar w:fldCharType="begin"/>
        </w:r>
        <w:r>
          <w:instrText>PAGE   \* MERGEFORMAT</w:instrText>
        </w:r>
        <w:r>
          <w:fldChar w:fldCharType="separate"/>
        </w:r>
        <w:r w:rsidR="00533D7E">
          <w:rPr>
            <w:noProof/>
          </w:rPr>
          <w:t>11</w:t>
        </w:r>
        <w:r>
          <w:fldChar w:fldCharType="end"/>
        </w:r>
      </w:p>
    </w:sdtContent>
  </w:sdt>
  <w:p w14:paraId="0A4B4DF8" w14:textId="77777777" w:rsidR="006D6B72" w:rsidRDefault="006D6B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9FB0B" w14:textId="77777777" w:rsidR="006D6B72" w:rsidRDefault="006D6B72" w:rsidP="00306037">
      <w:pPr>
        <w:spacing w:after="0" w:line="240" w:lineRule="auto"/>
      </w:pPr>
      <w:r>
        <w:separator/>
      </w:r>
    </w:p>
  </w:footnote>
  <w:footnote w:type="continuationSeparator" w:id="0">
    <w:p w14:paraId="73FAD00B" w14:textId="77777777" w:rsidR="006D6B72" w:rsidRDefault="006D6B72" w:rsidP="00306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27FF9" w14:textId="6413C28E" w:rsidR="006D6B72" w:rsidRPr="00F640AD" w:rsidRDefault="006D6B72" w:rsidP="00F640AD">
    <w:pPr>
      <w:pStyle w:val="En-tte"/>
      <w:jc w:val="right"/>
      <w:rPr>
        <w:i/>
        <w:sz w:val="24"/>
      </w:rPr>
    </w:pPr>
    <w:r w:rsidRPr="00F640AD">
      <w:rPr>
        <w:i/>
        <w:sz w:val="24"/>
      </w:rPr>
      <w:t>Modèle annexe Ogec 2017</w:t>
    </w:r>
  </w:p>
  <w:p w14:paraId="5123E137" w14:textId="77777777" w:rsidR="006D6B72" w:rsidRDefault="006D6B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C79AE"/>
    <w:multiLevelType w:val="hybridMultilevel"/>
    <w:tmpl w:val="EF8EC548"/>
    <w:lvl w:ilvl="0" w:tplc="040C0001">
      <w:start w:val="1"/>
      <w:numFmt w:val="bullet"/>
      <w:lvlText w:val=""/>
      <w:lvlJc w:val="left"/>
      <w:pPr>
        <w:ind w:left="720" w:hanging="360"/>
      </w:pPr>
      <w:rPr>
        <w:rFonts w:ascii="Symbol" w:hAnsi="Symbol" w:hint="default"/>
      </w:rPr>
    </w:lvl>
    <w:lvl w:ilvl="1" w:tplc="D64E089C">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F26385"/>
    <w:multiLevelType w:val="hybridMultilevel"/>
    <w:tmpl w:val="68340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4C470D"/>
    <w:multiLevelType w:val="hybridMultilevel"/>
    <w:tmpl w:val="7876E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B955B9"/>
    <w:multiLevelType w:val="hybridMultilevel"/>
    <w:tmpl w:val="BF2C7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6E4089"/>
    <w:multiLevelType w:val="hybridMultilevel"/>
    <w:tmpl w:val="2114855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A51090"/>
    <w:multiLevelType w:val="hybridMultilevel"/>
    <w:tmpl w:val="55505C6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7F658B"/>
    <w:multiLevelType w:val="hybridMultilevel"/>
    <w:tmpl w:val="9904C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726ADE"/>
    <w:multiLevelType w:val="hybridMultilevel"/>
    <w:tmpl w:val="42E49F9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C108EE"/>
    <w:multiLevelType w:val="hybridMultilevel"/>
    <w:tmpl w:val="75AE2C34"/>
    <w:lvl w:ilvl="0" w:tplc="66040A0C">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E664A7D"/>
    <w:multiLevelType w:val="hybridMultilevel"/>
    <w:tmpl w:val="B704BC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214805"/>
    <w:multiLevelType w:val="hybridMultilevel"/>
    <w:tmpl w:val="320A1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E43EAE"/>
    <w:multiLevelType w:val="hybridMultilevel"/>
    <w:tmpl w:val="E8BAAB3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6D705D"/>
    <w:multiLevelType w:val="hybridMultilevel"/>
    <w:tmpl w:val="84BEF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C4470B"/>
    <w:multiLevelType w:val="hybridMultilevel"/>
    <w:tmpl w:val="89B670D0"/>
    <w:lvl w:ilvl="0" w:tplc="040C0001">
      <w:start w:val="1"/>
      <w:numFmt w:val="bullet"/>
      <w:lvlText w:val=""/>
      <w:lvlJc w:val="left"/>
      <w:pPr>
        <w:ind w:left="720" w:hanging="360"/>
      </w:pPr>
      <w:rPr>
        <w:rFonts w:ascii="Symbol" w:hAnsi="Symbol" w:hint="default"/>
      </w:rPr>
    </w:lvl>
    <w:lvl w:ilvl="1" w:tplc="66040A0C">
      <w:start w:val="1"/>
      <w:numFmt w:val="bullet"/>
      <w:lvlText w:val=""/>
      <w:lvlJc w:val="left"/>
      <w:pPr>
        <w:ind w:left="1800" w:hanging="72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1B5508"/>
    <w:multiLevelType w:val="hybridMultilevel"/>
    <w:tmpl w:val="B704BC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1B0FBC"/>
    <w:multiLevelType w:val="hybridMultilevel"/>
    <w:tmpl w:val="A000C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1E179A"/>
    <w:multiLevelType w:val="hybridMultilevel"/>
    <w:tmpl w:val="979602B0"/>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800" w:hanging="72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E77D66"/>
    <w:multiLevelType w:val="hybridMultilevel"/>
    <w:tmpl w:val="A3DE14F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0605F05"/>
    <w:multiLevelType w:val="hybridMultilevel"/>
    <w:tmpl w:val="A8E046C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5B7692"/>
    <w:multiLevelType w:val="hybridMultilevel"/>
    <w:tmpl w:val="3E98E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EE5815"/>
    <w:multiLevelType w:val="hybridMultilevel"/>
    <w:tmpl w:val="C344B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2B747B"/>
    <w:multiLevelType w:val="hybridMultilevel"/>
    <w:tmpl w:val="E0BE8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8E7A60"/>
    <w:multiLevelType w:val="hybridMultilevel"/>
    <w:tmpl w:val="EDCE7BC6"/>
    <w:lvl w:ilvl="0" w:tplc="08090001">
      <w:start w:val="1"/>
      <w:numFmt w:val="bullet"/>
      <w:lvlText w:val=""/>
      <w:lvlJc w:val="left"/>
      <w:pPr>
        <w:ind w:left="720" w:hanging="360"/>
      </w:pPr>
      <w:rPr>
        <w:rFonts w:ascii="Symbol" w:hAnsi="Symbol" w:hint="default"/>
      </w:rPr>
    </w:lvl>
    <w:lvl w:ilvl="1" w:tplc="4934B41E">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980228"/>
    <w:multiLevelType w:val="hybridMultilevel"/>
    <w:tmpl w:val="A3DE14F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802CE1"/>
    <w:multiLevelType w:val="hybridMultilevel"/>
    <w:tmpl w:val="89FAC38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90A695A"/>
    <w:multiLevelType w:val="hybridMultilevel"/>
    <w:tmpl w:val="DB249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4E47E3"/>
    <w:multiLevelType w:val="hybridMultilevel"/>
    <w:tmpl w:val="32E4BA42"/>
    <w:lvl w:ilvl="0" w:tplc="66040A0C">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7" w15:restartNumberingAfterBreak="0">
    <w:nsid w:val="6F8E5B27"/>
    <w:multiLevelType w:val="hybridMultilevel"/>
    <w:tmpl w:val="2B4EC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A378EE"/>
    <w:multiLevelType w:val="hybridMultilevel"/>
    <w:tmpl w:val="4DA66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7E0257"/>
    <w:multiLevelType w:val="hybridMultilevel"/>
    <w:tmpl w:val="000C0E8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4D14F98"/>
    <w:multiLevelType w:val="hybridMultilevel"/>
    <w:tmpl w:val="89FAC38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540587B"/>
    <w:multiLevelType w:val="hybridMultilevel"/>
    <w:tmpl w:val="000C0E8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7C92136"/>
    <w:multiLevelType w:val="hybridMultilevel"/>
    <w:tmpl w:val="AC9EB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DF2E6E"/>
    <w:multiLevelType w:val="hybridMultilevel"/>
    <w:tmpl w:val="F04C1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21"/>
  </w:num>
  <w:num w:numId="5">
    <w:abstractNumId w:val="27"/>
  </w:num>
  <w:num w:numId="6">
    <w:abstractNumId w:val="5"/>
  </w:num>
  <w:num w:numId="7">
    <w:abstractNumId w:val="14"/>
  </w:num>
  <w:num w:numId="8">
    <w:abstractNumId w:val="4"/>
  </w:num>
  <w:num w:numId="9">
    <w:abstractNumId w:val="10"/>
  </w:num>
  <w:num w:numId="10">
    <w:abstractNumId w:val="15"/>
  </w:num>
  <w:num w:numId="11">
    <w:abstractNumId w:val="7"/>
  </w:num>
  <w:num w:numId="12">
    <w:abstractNumId w:val="18"/>
  </w:num>
  <w:num w:numId="13">
    <w:abstractNumId w:val="17"/>
  </w:num>
  <w:num w:numId="14">
    <w:abstractNumId w:val="23"/>
  </w:num>
  <w:num w:numId="15">
    <w:abstractNumId w:val="0"/>
  </w:num>
  <w:num w:numId="16">
    <w:abstractNumId w:val="25"/>
  </w:num>
  <w:num w:numId="17">
    <w:abstractNumId w:val="6"/>
  </w:num>
  <w:num w:numId="18">
    <w:abstractNumId w:val="33"/>
  </w:num>
  <w:num w:numId="19">
    <w:abstractNumId w:val="29"/>
  </w:num>
  <w:num w:numId="20">
    <w:abstractNumId w:val="30"/>
  </w:num>
  <w:num w:numId="21">
    <w:abstractNumId w:val="32"/>
  </w:num>
  <w:num w:numId="22">
    <w:abstractNumId w:val="28"/>
  </w:num>
  <w:num w:numId="23">
    <w:abstractNumId w:val="20"/>
  </w:num>
  <w:num w:numId="24">
    <w:abstractNumId w:val="16"/>
  </w:num>
  <w:num w:numId="25">
    <w:abstractNumId w:val="8"/>
  </w:num>
  <w:num w:numId="26">
    <w:abstractNumId w:val="31"/>
  </w:num>
  <w:num w:numId="27">
    <w:abstractNumId w:val="24"/>
  </w:num>
  <w:num w:numId="28">
    <w:abstractNumId w:val="2"/>
  </w:num>
  <w:num w:numId="29">
    <w:abstractNumId w:val="3"/>
  </w:num>
  <w:num w:numId="30">
    <w:abstractNumId w:val="12"/>
  </w:num>
  <w:num w:numId="31">
    <w:abstractNumId w:val="1"/>
  </w:num>
  <w:num w:numId="32">
    <w:abstractNumId w:val="22"/>
  </w:num>
  <w:num w:numId="33">
    <w:abstractNumId w:val="13"/>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51F"/>
    <w:rsid w:val="000229B4"/>
    <w:rsid w:val="000277FA"/>
    <w:rsid w:val="000355E3"/>
    <w:rsid w:val="00057DD0"/>
    <w:rsid w:val="000804D3"/>
    <w:rsid w:val="000C02A5"/>
    <w:rsid w:val="000C0BFF"/>
    <w:rsid w:val="000D23A9"/>
    <w:rsid w:val="00112DCA"/>
    <w:rsid w:val="00170877"/>
    <w:rsid w:val="001816EC"/>
    <w:rsid w:val="001A0E74"/>
    <w:rsid w:val="001A485C"/>
    <w:rsid w:val="001A66AA"/>
    <w:rsid w:val="001A6A64"/>
    <w:rsid w:val="001F11F8"/>
    <w:rsid w:val="001F55FE"/>
    <w:rsid w:val="002667BF"/>
    <w:rsid w:val="002A304C"/>
    <w:rsid w:val="002D5010"/>
    <w:rsid w:val="00301E90"/>
    <w:rsid w:val="00304CDE"/>
    <w:rsid w:val="00306037"/>
    <w:rsid w:val="00314E8E"/>
    <w:rsid w:val="0033058C"/>
    <w:rsid w:val="00357417"/>
    <w:rsid w:val="003624AB"/>
    <w:rsid w:val="003B7063"/>
    <w:rsid w:val="003C0BEE"/>
    <w:rsid w:val="003D010A"/>
    <w:rsid w:val="00416053"/>
    <w:rsid w:val="00421B0E"/>
    <w:rsid w:val="00427913"/>
    <w:rsid w:val="00430681"/>
    <w:rsid w:val="00471FA6"/>
    <w:rsid w:val="004828D1"/>
    <w:rsid w:val="00482D97"/>
    <w:rsid w:val="004A027C"/>
    <w:rsid w:val="004A619A"/>
    <w:rsid w:val="004B54A6"/>
    <w:rsid w:val="004F0518"/>
    <w:rsid w:val="00533D7E"/>
    <w:rsid w:val="005626D0"/>
    <w:rsid w:val="005748D6"/>
    <w:rsid w:val="005B2EED"/>
    <w:rsid w:val="005C197D"/>
    <w:rsid w:val="005D05C7"/>
    <w:rsid w:val="005E1DBD"/>
    <w:rsid w:val="00632DCD"/>
    <w:rsid w:val="00633CA1"/>
    <w:rsid w:val="00647FA7"/>
    <w:rsid w:val="0069751E"/>
    <w:rsid w:val="006D1172"/>
    <w:rsid w:val="006D6B72"/>
    <w:rsid w:val="006E1CB4"/>
    <w:rsid w:val="00720877"/>
    <w:rsid w:val="0073494C"/>
    <w:rsid w:val="00747E99"/>
    <w:rsid w:val="00773672"/>
    <w:rsid w:val="0078356C"/>
    <w:rsid w:val="0079160B"/>
    <w:rsid w:val="00795E4C"/>
    <w:rsid w:val="007A6235"/>
    <w:rsid w:val="007B4C47"/>
    <w:rsid w:val="007C404D"/>
    <w:rsid w:val="007E12E8"/>
    <w:rsid w:val="007E791E"/>
    <w:rsid w:val="00803408"/>
    <w:rsid w:val="00805765"/>
    <w:rsid w:val="008218B9"/>
    <w:rsid w:val="008233BB"/>
    <w:rsid w:val="00830DBA"/>
    <w:rsid w:val="00832D45"/>
    <w:rsid w:val="00833F61"/>
    <w:rsid w:val="0083408A"/>
    <w:rsid w:val="00883795"/>
    <w:rsid w:val="00884F3E"/>
    <w:rsid w:val="00897CB4"/>
    <w:rsid w:val="008B4271"/>
    <w:rsid w:val="008C4B44"/>
    <w:rsid w:val="008E22C5"/>
    <w:rsid w:val="00907CB7"/>
    <w:rsid w:val="009100B9"/>
    <w:rsid w:val="00920073"/>
    <w:rsid w:val="00945C9D"/>
    <w:rsid w:val="00951E92"/>
    <w:rsid w:val="00955A8B"/>
    <w:rsid w:val="00987569"/>
    <w:rsid w:val="009F665E"/>
    <w:rsid w:val="00A20E9F"/>
    <w:rsid w:val="00A56AB3"/>
    <w:rsid w:val="00A91B9D"/>
    <w:rsid w:val="00AA097B"/>
    <w:rsid w:val="00AB4AD2"/>
    <w:rsid w:val="00AF0F4D"/>
    <w:rsid w:val="00B57FA1"/>
    <w:rsid w:val="00B83E8C"/>
    <w:rsid w:val="00B86EC3"/>
    <w:rsid w:val="00BA5463"/>
    <w:rsid w:val="00BA6748"/>
    <w:rsid w:val="00BD6E08"/>
    <w:rsid w:val="00BF5E8A"/>
    <w:rsid w:val="00C11659"/>
    <w:rsid w:val="00C40EFB"/>
    <w:rsid w:val="00CB3F2C"/>
    <w:rsid w:val="00CB59AA"/>
    <w:rsid w:val="00CD2550"/>
    <w:rsid w:val="00CD498B"/>
    <w:rsid w:val="00D0290B"/>
    <w:rsid w:val="00D1104F"/>
    <w:rsid w:val="00D12894"/>
    <w:rsid w:val="00D30489"/>
    <w:rsid w:val="00D9261D"/>
    <w:rsid w:val="00D93E51"/>
    <w:rsid w:val="00DE115A"/>
    <w:rsid w:val="00DF303D"/>
    <w:rsid w:val="00DF451F"/>
    <w:rsid w:val="00DF5225"/>
    <w:rsid w:val="00E129ED"/>
    <w:rsid w:val="00E32485"/>
    <w:rsid w:val="00E62B8C"/>
    <w:rsid w:val="00E712E2"/>
    <w:rsid w:val="00E739F8"/>
    <w:rsid w:val="00EB0E5B"/>
    <w:rsid w:val="00EC217E"/>
    <w:rsid w:val="00F01C85"/>
    <w:rsid w:val="00F0475A"/>
    <w:rsid w:val="00F640AD"/>
    <w:rsid w:val="00FA6458"/>
    <w:rsid w:val="00FE5F83"/>
    <w:rsid w:val="00FF3574"/>
    <w:rsid w:val="00FF5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F7759"/>
  <w14:defaultImageDpi w14:val="0"/>
  <w15:docId w15:val="{EDCA500F-8370-4CC0-97D7-21F8E623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1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6037"/>
    <w:pPr>
      <w:tabs>
        <w:tab w:val="center" w:pos="4703"/>
        <w:tab w:val="right" w:pos="9406"/>
      </w:tabs>
    </w:pPr>
  </w:style>
  <w:style w:type="character" w:customStyle="1" w:styleId="En-tteCar">
    <w:name w:val="En-tête Car"/>
    <w:basedOn w:val="Policepardfaut"/>
    <w:link w:val="En-tte"/>
    <w:uiPriority w:val="99"/>
    <w:rsid w:val="00306037"/>
  </w:style>
  <w:style w:type="paragraph" w:styleId="Pieddepage">
    <w:name w:val="footer"/>
    <w:basedOn w:val="Normal"/>
    <w:link w:val="PieddepageCar"/>
    <w:uiPriority w:val="99"/>
    <w:unhideWhenUsed/>
    <w:rsid w:val="00306037"/>
    <w:pPr>
      <w:tabs>
        <w:tab w:val="center" w:pos="4703"/>
        <w:tab w:val="right" w:pos="9406"/>
      </w:tabs>
    </w:pPr>
  </w:style>
  <w:style w:type="character" w:customStyle="1" w:styleId="PieddepageCar">
    <w:name w:val="Pied de page Car"/>
    <w:basedOn w:val="Policepardfaut"/>
    <w:link w:val="Pieddepage"/>
    <w:uiPriority w:val="99"/>
    <w:rsid w:val="00306037"/>
  </w:style>
  <w:style w:type="paragraph" w:styleId="Paragraphedeliste">
    <w:name w:val="List Paragraph"/>
    <w:basedOn w:val="Normal"/>
    <w:uiPriority w:val="34"/>
    <w:qFormat/>
    <w:rsid w:val="00304CDE"/>
    <w:pPr>
      <w:ind w:left="720"/>
      <w:contextualSpacing/>
    </w:pPr>
  </w:style>
  <w:style w:type="paragraph" w:styleId="Textedebulles">
    <w:name w:val="Balloon Text"/>
    <w:basedOn w:val="Normal"/>
    <w:link w:val="TextedebullesCar"/>
    <w:uiPriority w:val="99"/>
    <w:semiHidden/>
    <w:unhideWhenUsed/>
    <w:rsid w:val="00AA09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097B"/>
    <w:rPr>
      <w:rFonts w:ascii="Segoe UI" w:hAnsi="Segoe UI" w:cs="Segoe UI"/>
      <w:sz w:val="18"/>
      <w:szCs w:val="18"/>
    </w:rPr>
  </w:style>
  <w:style w:type="character" w:styleId="Lienhypertexte">
    <w:name w:val="Hyperlink"/>
    <w:basedOn w:val="Policepardfaut"/>
    <w:uiPriority w:val="99"/>
    <w:unhideWhenUsed/>
    <w:rsid w:val="00747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73465">
      <w:bodyDiv w:val="1"/>
      <w:marLeft w:val="0"/>
      <w:marRight w:val="0"/>
      <w:marTop w:val="0"/>
      <w:marBottom w:val="0"/>
      <w:divBdr>
        <w:top w:val="none" w:sz="0" w:space="0" w:color="auto"/>
        <w:left w:val="none" w:sz="0" w:space="0" w:color="auto"/>
        <w:bottom w:val="none" w:sz="0" w:space="0" w:color="auto"/>
        <w:right w:val="none" w:sz="0" w:space="0" w:color="auto"/>
      </w:divBdr>
      <w:divsChild>
        <w:div w:id="670110361">
          <w:marLeft w:val="0"/>
          <w:marRight w:val="0"/>
          <w:marTop w:val="0"/>
          <w:marBottom w:val="0"/>
          <w:divBdr>
            <w:top w:val="none" w:sz="0" w:space="0" w:color="auto"/>
            <w:left w:val="none" w:sz="0" w:space="0" w:color="auto"/>
            <w:bottom w:val="none" w:sz="0" w:space="0" w:color="auto"/>
            <w:right w:val="none" w:sz="0" w:space="0" w:color="auto"/>
          </w:divBdr>
          <w:divsChild>
            <w:div w:id="110362858">
              <w:marLeft w:val="0"/>
              <w:marRight w:val="0"/>
              <w:marTop w:val="0"/>
              <w:marBottom w:val="0"/>
              <w:divBdr>
                <w:top w:val="none" w:sz="0" w:space="0" w:color="auto"/>
                <w:left w:val="none" w:sz="0" w:space="0" w:color="auto"/>
                <w:bottom w:val="none" w:sz="0" w:space="0" w:color="auto"/>
                <w:right w:val="none" w:sz="0" w:space="0" w:color="auto"/>
              </w:divBdr>
              <w:divsChild>
                <w:div w:id="1606035903">
                  <w:marLeft w:val="0"/>
                  <w:marRight w:val="0"/>
                  <w:marTop w:val="0"/>
                  <w:marBottom w:val="0"/>
                  <w:divBdr>
                    <w:top w:val="none" w:sz="0" w:space="0" w:color="auto"/>
                    <w:left w:val="none" w:sz="0" w:space="0" w:color="auto"/>
                    <w:bottom w:val="none" w:sz="0" w:space="0" w:color="auto"/>
                    <w:right w:val="none" w:sz="0" w:space="0" w:color="auto"/>
                  </w:divBdr>
                  <w:divsChild>
                    <w:div w:id="338626376">
                      <w:marLeft w:val="0"/>
                      <w:marRight w:val="0"/>
                      <w:marTop w:val="0"/>
                      <w:marBottom w:val="0"/>
                      <w:divBdr>
                        <w:top w:val="none" w:sz="0" w:space="0" w:color="auto"/>
                        <w:left w:val="none" w:sz="0" w:space="0" w:color="auto"/>
                        <w:bottom w:val="none" w:sz="0" w:space="0" w:color="auto"/>
                        <w:right w:val="none" w:sz="0" w:space="0" w:color="auto"/>
                      </w:divBdr>
                      <w:divsChild>
                        <w:div w:id="1570381808">
                          <w:marLeft w:val="0"/>
                          <w:marRight w:val="0"/>
                          <w:marTop w:val="0"/>
                          <w:marBottom w:val="0"/>
                          <w:divBdr>
                            <w:top w:val="none" w:sz="0" w:space="0" w:color="auto"/>
                            <w:left w:val="none" w:sz="0" w:space="0" w:color="auto"/>
                            <w:bottom w:val="none" w:sz="0" w:space="0" w:color="auto"/>
                            <w:right w:val="none" w:sz="0" w:space="0" w:color="auto"/>
                          </w:divBdr>
                          <w:divsChild>
                            <w:div w:id="1283654135">
                              <w:marLeft w:val="0"/>
                              <w:marRight w:val="0"/>
                              <w:marTop w:val="0"/>
                              <w:marBottom w:val="0"/>
                              <w:divBdr>
                                <w:top w:val="none" w:sz="0" w:space="0" w:color="auto"/>
                                <w:left w:val="none" w:sz="0" w:space="0" w:color="auto"/>
                                <w:bottom w:val="none" w:sz="0" w:space="0" w:color="auto"/>
                                <w:right w:val="none" w:sz="0" w:space="0" w:color="auto"/>
                              </w:divBdr>
                              <w:divsChild>
                                <w:div w:id="14997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545156">
      <w:bodyDiv w:val="1"/>
      <w:marLeft w:val="0"/>
      <w:marRight w:val="0"/>
      <w:marTop w:val="3300"/>
      <w:marBottom w:val="0"/>
      <w:divBdr>
        <w:top w:val="none" w:sz="0" w:space="0" w:color="auto"/>
        <w:left w:val="none" w:sz="0" w:space="0" w:color="auto"/>
        <w:bottom w:val="none" w:sz="0" w:space="0" w:color="auto"/>
        <w:right w:val="none" w:sz="0" w:space="0" w:color="auto"/>
      </w:divBdr>
    </w:div>
    <w:div w:id="737896141">
      <w:bodyDiv w:val="1"/>
      <w:marLeft w:val="0"/>
      <w:marRight w:val="0"/>
      <w:marTop w:val="0"/>
      <w:marBottom w:val="0"/>
      <w:divBdr>
        <w:top w:val="none" w:sz="0" w:space="0" w:color="auto"/>
        <w:left w:val="none" w:sz="0" w:space="0" w:color="auto"/>
        <w:bottom w:val="none" w:sz="0" w:space="0" w:color="auto"/>
        <w:right w:val="none" w:sz="0" w:space="0" w:color="auto"/>
      </w:divBdr>
    </w:div>
    <w:div w:id="742685008">
      <w:bodyDiv w:val="1"/>
      <w:marLeft w:val="0"/>
      <w:marRight w:val="0"/>
      <w:marTop w:val="0"/>
      <w:marBottom w:val="0"/>
      <w:divBdr>
        <w:top w:val="none" w:sz="0" w:space="0" w:color="auto"/>
        <w:left w:val="none" w:sz="0" w:space="0" w:color="auto"/>
        <w:bottom w:val="none" w:sz="0" w:space="0" w:color="auto"/>
        <w:right w:val="none" w:sz="0" w:space="0" w:color="auto"/>
      </w:divBdr>
      <w:divsChild>
        <w:div w:id="1936865642">
          <w:marLeft w:val="0"/>
          <w:marRight w:val="0"/>
          <w:marTop w:val="0"/>
          <w:marBottom w:val="0"/>
          <w:divBdr>
            <w:top w:val="none" w:sz="0" w:space="0" w:color="auto"/>
            <w:left w:val="none" w:sz="0" w:space="0" w:color="auto"/>
            <w:bottom w:val="none" w:sz="0" w:space="0" w:color="auto"/>
            <w:right w:val="none" w:sz="0" w:space="0" w:color="auto"/>
          </w:divBdr>
          <w:divsChild>
            <w:div w:id="1196700555">
              <w:marLeft w:val="0"/>
              <w:marRight w:val="0"/>
              <w:marTop w:val="0"/>
              <w:marBottom w:val="0"/>
              <w:divBdr>
                <w:top w:val="none" w:sz="0" w:space="0" w:color="auto"/>
                <w:left w:val="none" w:sz="0" w:space="0" w:color="auto"/>
                <w:bottom w:val="none" w:sz="0" w:space="0" w:color="auto"/>
                <w:right w:val="none" w:sz="0" w:space="0" w:color="auto"/>
              </w:divBdr>
              <w:divsChild>
                <w:div w:id="1389648430">
                  <w:marLeft w:val="0"/>
                  <w:marRight w:val="0"/>
                  <w:marTop w:val="0"/>
                  <w:marBottom w:val="0"/>
                  <w:divBdr>
                    <w:top w:val="none" w:sz="0" w:space="0" w:color="auto"/>
                    <w:left w:val="none" w:sz="0" w:space="0" w:color="auto"/>
                    <w:bottom w:val="none" w:sz="0" w:space="0" w:color="auto"/>
                    <w:right w:val="none" w:sz="0" w:space="0" w:color="auto"/>
                  </w:divBdr>
                  <w:divsChild>
                    <w:div w:id="1946305513">
                      <w:marLeft w:val="0"/>
                      <w:marRight w:val="0"/>
                      <w:marTop w:val="0"/>
                      <w:marBottom w:val="0"/>
                      <w:divBdr>
                        <w:top w:val="none" w:sz="0" w:space="0" w:color="auto"/>
                        <w:left w:val="none" w:sz="0" w:space="0" w:color="auto"/>
                        <w:bottom w:val="none" w:sz="0" w:space="0" w:color="auto"/>
                        <w:right w:val="none" w:sz="0" w:space="0" w:color="auto"/>
                      </w:divBdr>
                      <w:divsChild>
                        <w:div w:id="714424843">
                          <w:marLeft w:val="0"/>
                          <w:marRight w:val="0"/>
                          <w:marTop w:val="0"/>
                          <w:marBottom w:val="0"/>
                          <w:divBdr>
                            <w:top w:val="none" w:sz="0" w:space="0" w:color="auto"/>
                            <w:left w:val="none" w:sz="0" w:space="0" w:color="auto"/>
                            <w:bottom w:val="none" w:sz="0" w:space="0" w:color="auto"/>
                            <w:right w:val="none" w:sz="0" w:space="0" w:color="auto"/>
                          </w:divBdr>
                          <w:divsChild>
                            <w:div w:id="18164990">
                              <w:marLeft w:val="0"/>
                              <w:marRight w:val="0"/>
                              <w:marTop w:val="0"/>
                              <w:marBottom w:val="0"/>
                              <w:divBdr>
                                <w:top w:val="none" w:sz="0" w:space="0" w:color="auto"/>
                                <w:left w:val="none" w:sz="0" w:space="0" w:color="auto"/>
                                <w:bottom w:val="none" w:sz="0" w:space="0" w:color="auto"/>
                                <w:right w:val="none" w:sz="0" w:space="0" w:color="auto"/>
                              </w:divBdr>
                              <w:divsChild>
                                <w:div w:id="11761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15801">
      <w:bodyDiv w:val="1"/>
      <w:marLeft w:val="0"/>
      <w:marRight w:val="0"/>
      <w:marTop w:val="0"/>
      <w:marBottom w:val="0"/>
      <w:divBdr>
        <w:top w:val="none" w:sz="0" w:space="0" w:color="auto"/>
        <w:left w:val="none" w:sz="0" w:space="0" w:color="auto"/>
        <w:bottom w:val="none" w:sz="0" w:space="0" w:color="auto"/>
        <w:right w:val="none" w:sz="0" w:space="0" w:color="auto"/>
      </w:divBdr>
      <w:divsChild>
        <w:div w:id="610861721">
          <w:marLeft w:val="0"/>
          <w:marRight w:val="0"/>
          <w:marTop w:val="0"/>
          <w:marBottom w:val="0"/>
          <w:divBdr>
            <w:top w:val="none" w:sz="0" w:space="0" w:color="auto"/>
            <w:left w:val="none" w:sz="0" w:space="0" w:color="auto"/>
            <w:bottom w:val="none" w:sz="0" w:space="0" w:color="auto"/>
            <w:right w:val="none" w:sz="0" w:space="0" w:color="auto"/>
          </w:divBdr>
          <w:divsChild>
            <w:div w:id="629476711">
              <w:marLeft w:val="0"/>
              <w:marRight w:val="0"/>
              <w:marTop w:val="0"/>
              <w:marBottom w:val="0"/>
              <w:divBdr>
                <w:top w:val="none" w:sz="0" w:space="0" w:color="auto"/>
                <w:left w:val="none" w:sz="0" w:space="0" w:color="auto"/>
                <w:bottom w:val="none" w:sz="0" w:space="0" w:color="auto"/>
                <w:right w:val="none" w:sz="0" w:space="0" w:color="auto"/>
              </w:divBdr>
              <w:divsChild>
                <w:div w:id="1603225976">
                  <w:marLeft w:val="0"/>
                  <w:marRight w:val="0"/>
                  <w:marTop w:val="0"/>
                  <w:marBottom w:val="0"/>
                  <w:divBdr>
                    <w:top w:val="none" w:sz="0" w:space="0" w:color="auto"/>
                    <w:left w:val="none" w:sz="0" w:space="0" w:color="auto"/>
                    <w:bottom w:val="none" w:sz="0" w:space="0" w:color="auto"/>
                    <w:right w:val="none" w:sz="0" w:space="0" w:color="auto"/>
                  </w:divBdr>
                  <w:divsChild>
                    <w:div w:id="147063627">
                      <w:marLeft w:val="0"/>
                      <w:marRight w:val="0"/>
                      <w:marTop w:val="0"/>
                      <w:marBottom w:val="0"/>
                      <w:divBdr>
                        <w:top w:val="none" w:sz="0" w:space="0" w:color="auto"/>
                        <w:left w:val="none" w:sz="0" w:space="0" w:color="auto"/>
                        <w:bottom w:val="none" w:sz="0" w:space="0" w:color="auto"/>
                        <w:right w:val="none" w:sz="0" w:space="0" w:color="auto"/>
                      </w:divBdr>
                      <w:divsChild>
                        <w:div w:id="1996715223">
                          <w:marLeft w:val="0"/>
                          <w:marRight w:val="0"/>
                          <w:marTop w:val="0"/>
                          <w:marBottom w:val="0"/>
                          <w:divBdr>
                            <w:top w:val="none" w:sz="0" w:space="0" w:color="auto"/>
                            <w:left w:val="none" w:sz="0" w:space="0" w:color="auto"/>
                            <w:bottom w:val="none" w:sz="0" w:space="0" w:color="auto"/>
                            <w:right w:val="none" w:sz="0" w:space="0" w:color="auto"/>
                          </w:divBdr>
                          <w:divsChild>
                            <w:div w:id="587543302">
                              <w:marLeft w:val="0"/>
                              <w:marRight w:val="0"/>
                              <w:marTop w:val="0"/>
                              <w:marBottom w:val="0"/>
                              <w:divBdr>
                                <w:top w:val="none" w:sz="0" w:space="0" w:color="auto"/>
                                <w:left w:val="none" w:sz="0" w:space="0" w:color="auto"/>
                                <w:bottom w:val="none" w:sz="0" w:space="0" w:color="auto"/>
                                <w:right w:val="none" w:sz="0" w:space="0" w:color="auto"/>
                              </w:divBdr>
                              <w:divsChild>
                                <w:div w:id="643001286">
                                  <w:marLeft w:val="0"/>
                                  <w:marRight w:val="0"/>
                                  <w:marTop w:val="0"/>
                                  <w:marBottom w:val="0"/>
                                  <w:divBdr>
                                    <w:top w:val="none" w:sz="0" w:space="0" w:color="auto"/>
                                    <w:left w:val="none" w:sz="0" w:space="0" w:color="auto"/>
                                    <w:bottom w:val="none" w:sz="0" w:space="0" w:color="auto"/>
                                    <w:right w:val="none" w:sz="0" w:space="0" w:color="auto"/>
                                  </w:divBdr>
                                  <w:divsChild>
                                    <w:div w:id="761950537">
                                      <w:marLeft w:val="0"/>
                                      <w:marRight w:val="0"/>
                                      <w:marTop w:val="0"/>
                                      <w:marBottom w:val="0"/>
                                      <w:divBdr>
                                        <w:top w:val="none" w:sz="0" w:space="0" w:color="auto"/>
                                        <w:left w:val="none" w:sz="0" w:space="0" w:color="auto"/>
                                        <w:bottom w:val="none" w:sz="0" w:space="0" w:color="auto"/>
                                        <w:right w:val="none" w:sz="0" w:space="0" w:color="auto"/>
                                      </w:divBdr>
                                      <w:divsChild>
                                        <w:div w:id="26688776">
                                          <w:marLeft w:val="0"/>
                                          <w:marRight w:val="0"/>
                                          <w:marTop w:val="0"/>
                                          <w:marBottom w:val="0"/>
                                          <w:divBdr>
                                            <w:top w:val="none" w:sz="0" w:space="0" w:color="auto"/>
                                            <w:left w:val="none" w:sz="0" w:space="0" w:color="auto"/>
                                            <w:bottom w:val="none" w:sz="0" w:space="0" w:color="auto"/>
                                            <w:right w:val="none" w:sz="0" w:space="0" w:color="auto"/>
                                          </w:divBdr>
                                        </w:div>
                                        <w:div w:id="2103522766">
                                          <w:marLeft w:val="0"/>
                                          <w:marRight w:val="0"/>
                                          <w:marTop w:val="0"/>
                                          <w:marBottom w:val="0"/>
                                          <w:divBdr>
                                            <w:top w:val="none" w:sz="0" w:space="0" w:color="auto"/>
                                            <w:left w:val="none" w:sz="0" w:space="0" w:color="auto"/>
                                            <w:bottom w:val="none" w:sz="0" w:space="0" w:color="auto"/>
                                            <w:right w:val="none" w:sz="0" w:space="0" w:color="auto"/>
                                          </w:divBdr>
                                          <w:divsChild>
                                            <w:div w:id="1776713073">
                                              <w:marLeft w:val="0"/>
                                              <w:marRight w:val="0"/>
                                              <w:marTop w:val="0"/>
                                              <w:marBottom w:val="0"/>
                                              <w:divBdr>
                                                <w:top w:val="none" w:sz="0" w:space="0" w:color="auto"/>
                                                <w:left w:val="none" w:sz="0" w:space="0" w:color="auto"/>
                                                <w:bottom w:val="none" w:sz="0" w:space="0" w:color="auto"/>
                                                <w:right w:val="none" w:sz="0" w:space="0" w:color="auto"/>
                                              </w:divBdr>
                                            </w:div>
                                          </w:divsChild>
                                        </w:div>
                                        <w:div w:id="7120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294070">
      <w:bodyDiv w:val="1"/>
      <w:marLeft w:val="0"/>
      <w:marRight w:val="0"/>
      <w:marTop w:val="0"/>
      <w:marBottom w:val="0"/>
      <w:divBdr>
        <w:top w:val="none" w:sz="0" w:space="0" w:color="auto"/>
        <w:left w:val="none" w:sz="0" w:space="0" w:color="auto"/>
        <w:bottom w:val="none" w:sz="0" w:space="0" w:color="auto"/>
        <w:right w:val="none" w:sz="0" w:space="0" w:color="auto"/>
      </w:divBdr>
      <w:divsChild>
        <w:div w:id="2035494780">
          <w:marLeft w:val="0"/>
          <w:marRight w:val="0"/>
          <w:marTop w:val="0"/>
          <w:marBottom w:val="0"/>
          <w:divBdr>
            <w:top w:val="none" w:sz="0" w:space="0" w:color="auto"/>
            <w:left w:val="none" w:sz="0" w:space="0" w:color="auto"/>
            <w:bottom w:val="none" w:sz="0" w:space="0" w:color="auto"/>
            <w:right w:val="none" w:sz="0" w:space="0" w:color="auto"/>
          </w:divBdr>
          <w:divsChild>
            <w:div w:id="671447498">
              <w:marLeft w:val="0"/>
              <w:marRight w:val="0"/>
              <w:marTop w:val="0"/>
              <w:marBottom w:val="0"/>
              <w:divBdr>
                <w:top w:val="none" w:sz="0" w:space="0" w:color="auto"/>
                <w:left w:val="none" w:sz="0" w:space="0" w:color="auto"/>
                <w:bottom w:val="none" w:sz="0" w:space="0" w:color="auto"/>
                <w:right w:val="none" w:sz="0" w:space="0" w:color="auto"/>
              </w:divBdr>
              <w:divsChild>
                <w:div w:id="321785504">
                  <w:marLeft w:val="0"/>
                  <w:marRight w:val="0"/>
                  <w:marTop w:val="0"/>
                  <w:marBottom w:val="0"/>
                  <w:divBdr>
                    <w:top w:val="none" w:sz="0" w:space="0" w:color="auto"/>
                    <w:left w:val="none" w:sz="0" w:space="0" w:color="auto"/>
                    <w:bottom w:val="none" w:sz="0" w:space="0" w:color="auto"/>
                    <w:right w:val="none" w:sz="0" w:space="0" w:color="auto"/>
                  </w:divBdr>
                  <w:divsChild>
                    <w:div w:id="223954983">
                      <w:marLeft w:val="0"/>
                      <w:marRight w:val="0"/>
                      <w:marTop w:val="0"/>
                      <w:marBottom w:val="0"/>
                      <w:divBdr>
                        <w:top w:val="none" w:sz="0" w:space="0" w:color="auto"/>
                        <w:left w:val="none" w:sz="0" w:space="0" w:color="auto"/>
                        <w:bottom w:val="none" w:sz="0" w:space="0" w:color="auto"/>
                        <w:right w:val="none" w:sz="0" w:space="0" w:color="auto"/>
                      </w:divBdr>
                      <w:divsChild>
                        <w:div w:id="626280887">
                          <w:marLeft w:val="0"/>
                          <w:marRight w:val="0"/>
                          <w:marTop w:val="0"/>
                          <w:marBottom w:val="0"/>
                          <w:divBdr>
                            <w:top w:val="none" w:sz="0" w:space="0" w:color="auto"/>
                            <w:left w:val="none" w:sz="0" w:space="0" w:color="auto"/>
                            <w:bottom w:val="none" w:sz="0" w:space="0" w:color="auto"/>
                            <w:right w:val="none" w:sz="0" w:space="0" w:color="auto"/>
                          </w:divBdr>
                          <w:divsChild>
                            <w:div w:id="236793894">
                              <w:marLeft w:val="0"/>
                              <w:marRight w:val="0"/>
                              <w:marTop w:val="0"/>
                              <w:marBottom w:val="0"/>
                              <w:divBdr>
                                <w:top w:val="none" w:sz="0" w:space="0" w:color="auto"/>
                                <w:left w:val="none" w:sz="0" w:space="0" w:color="auto"/>
                                <w:bottom w:val="none" w:sz="0" w:space="0" w:color="auto"/>
                                <w:right w:val="none" w:sz="0" w:space="0" w:color="auto"/>
                              </w:divBdr>
                              <w:divsChild>
                                <w:div w:id="1716468160">
                                  <w:marLeft w:val="0"/>
                                  <w:marRight w:val="0"/>
                                  <w:marTop w:val="0"/>
                                  <w:marBottom w:val="0"/>
                                  <w:divBdr>
                                    <w:top w:val="none" w:sz="0" w:space="0" w:color="auto"/>
                                    <w:left w:val="none" w:sz="0" w:space="0" w:color="auto"/>
                                    <w:bottom w:val="none" w:sz="0" w:space="0" w:color="auto"/>
                                    <w:right w:val="none" w:sz="0" w:space="0" w:color="auto"/>
                                  </w:divBdr>
                                  <w:divsChild>
                                    <w:div w:id="177349467">
                                      <w:marLeft w:val="0"/>
                                      <w:marRight w:val="0"/>
                                      <w:marTop w:val="0"/>
                                      <w:marBottom w:val="0"/>
                                      <w:divBdr>
                                        <w:top w:val="none" w:sz="0" w:space="0" w:color="auto"/>
                                        <w:left w:val="none" w:sz="0" w:space="0" w:color="auto"/>
                                        <w:bottom w:val="none" w:sz="0" w:space="0" w:color="auto"/>
                                        <w:right w:val="none" w:sz="0" w:space="0" w:color="auto"/>
                                      </w:divBdr>
                                      <w:divsChild>
                                        <w:div w:id="1665476751">
                                          <w:marLeft w:val="0"/>
                                          <w:marRight w:val="0"/>
                                          <w:marTop w:val="0"/>
                                          <w:marBottom w:val="0"/>
                                          <w:divBdr>
                                            <w:top w:val="none" w:sz="0" w:space="0" w:color="auto"/>
                                            <w:left w:val="none" w:sz="0" w:space="0" w:color="auto"/>
                                            <w:bottom w:val="none" w:sz="0" w:space="0" w:color="auto"/>
                                            <w:right w:val="none" w:sz="0" w:space="0" w:color="auto"/>
                                          </w:divBdr>
                                          <w:divsChild>
                                            <w:div w:id="1466311571">
                                              <w:marLeft w:val="0"/>
                                              <w:marRight w:val="0"/>
                                              <w:marTop w:val="0"/>
                                              <w:marBottom w:val="0"/>
                                              <w:divBdr>
                                                <w:top w:val="none" w:sz="0" w:space="0" w:color="auto"/>
                                                <w:left w:val="none" w:sz="0" w:space="0" w:color="auto"/>
                                                <w:bottom w:val="none" w:sz="0" w:space="0" w:color="auto"/>
                                                <w:right w:val="none" w:sz="0" w:space="0" w:color="auto"/>
                                              </w:divBdr>
                                              <w:divsChild>
                                                <w:div w:id="1117066721">
                                                  <w:marLeft w:val="0"/>
                                                  <w:marRight w:val="0"/>
                                                  <w:marTop w:val="0"/>
                                                  <w:marBottom w:val="0"/>
                                                  <w:divBdr>
                                                    <w:top w:val="none" w:sz="0" w:space="0" w:color="auto"/>
                                                    <w:left w:val="none" w:sz="0" w:space="0" w:color="auto"/>
                                                    <w:bottom w:val="none" w:sz="0" w:space="0" w:color="auto"/>
                                                    <w:right w:val="none" w:sz="0" w:space="0" w:color="auto"/>
                                                  </w:divBdr>
                                                  <w:divsChild>
                                                    <w:div w:id="1569614180">
                                                      <w:marLeft w:val="0"/>
                                                      <w:marRight w:val="0"/>
                                                      <w:marTop w:val="0"/>
                                                      <w:marBottom w:val="0"/>
                                                      <w:divBdr>
                                                        <w:top w:val="none" w:sz="0" w:space="0" w:color="auto"/>
                                                        <w:left w:val="none" w:sz="0" w:space="0" w:color="auto"/>
                                                        <w:bottom w:val="none" w:sz="0" w:space="0" w:color="auto"/>
                                                        <w:right w:val="none" w:sz="0" w:space="0" w:color="auto"/>
                                                      </w:divBdr>
                                                    </w:div>
                                                    <w:div w:id="258030790">
                                                      <w:marLeft w:val="0"/>
                                                      <w:marRight w:val="0"/>
                                                      <w:marTop w:val="0"/>
                                                      <w:marBottom w:val="0"/>
                                                      <w:divBdr>
                                                        <w:top w:val="none" w:sz="0" w:space="0" w:color="auto"/>
                                                        <w:left w:val="none" w:sz="0" w:space="0" w:color="auto"/>
                                                        <w:bottom w:val="none" w:sz="0" w:space="0" w:color="auto"/>
                                                        <w:right w:val="none" w:sz="0" w:space="0" w:color="auto"/>
                                                      </w:divBdr>
                                                      <w:divsChild>
                                                        <w:div w:id="1333877801">
                                                          <w:marLeft w:val="0"/>
                                                          <w:marRight w:val="0"/>
                                                          <w:marTop w:val="0"/>
                                                          <w:marBottom w:val="0"/>
                                                          <w:divBdr>
                                                            <w:top w:val="none" w:sz="0" w:space="0" w:color="auto"/>
                                                            <w:left w:val="none" w:sz="0" w:space="0" w:color="auto"/>
                                                            <w:bottom w:val="none" w:sz="0" w:space="0" w:color="auto"/>
                                                            <w:right w:val="none" w:sz="0" w:space="0" w:color="auto"/>
                                                          </w:divBdr>
                                                        </w:div>
                                                        <w:div w:id="859046656">
                                                          <w:marLeft w:val="0"/>
                                                          <w:marRight w:val="0"/>
                                                          <w:marTop w:val="0"/>
                                                          <w:marBottom w:val="0"/>
                                                          <w:divBdr>
                                                            <w:top w:val="none" w:sz="0" w:space="0" w:color="auto"/>
                                                            <w:left w:val="none" w:sz="0" w:space="0" w:color="auto"/>
                                                            <w:bottom w:val="none" w:sz="0" w:space="0" w:color="auto"/>
                                                            <w:right w:val="none" w:sz="0" w:space="0" w:color="auto"/>
                                                          </w:divBdr>
                                                        </w:div>
                                                      </w:divsChild>
                                                    </w:div>
                                                    <w:div w:id="309361215">
                                                      <w:marLeft w:val="0"/>
                                                      <w:marRight w:val="0"/>
                                                      <w:marTop w:val="0"/>
                                                      <w:marBottom w:val="0"/>
                                                      <w:divBdr>
                                                        <w:top w:val="none" w:sz="0" w:space="0" w:color="auto"/>
                                                        <w:left w:val="none" w:sz="0" w:space="0" w:color="auto"/>
                                                        <w:bottom w:val="none" w:sz="0" w:space="0" w:color="auto"/>
                                                        <w:right w:val="none" w:sz="0" w:space="0" w:color="auto"/>
                                                      </w:divBdr>
                                                    </w:div>
                                                    <w:div w:id="894507959">
                                                      <w:marLeft w:val="0"/>
                                                      <w:marRight w:val="0"/>
                                                      <w:marTop w:val="0"/>
                                                      <w:marBottom w:val="0"/>
                                                      <w:divBdr>
                                                        <w:top w:val="none" w:sz="0" w:space="0" w:color="auto"/>
                                                        <w:left w:val="none" w:sz="0" w:space="0" w:color="auto"/>
                                                        <w:bottom w:val="none" w:sz="0" w:space="0" w:color="auto"/>
                                                        <w:right w:val="none" w:sz="0" w:space="0" w:color="auto"/>
                                                      </w:divBdr>
                                                      <w:divsChild>
                                                        <w:div w:id="18742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257758">
      <w:bodyDiv w:val="1"/>
      <w:marLeft w:val="0"/>
      <w:marRight w:val="0"/>
      <w:marTop w:val="0"/>
      <w:marBottom w:val="0"/>
      <w:divBdr>
        <w:top w:val="none" w:sz="0" w:space="0" w:color="auto"/>
        <w:left w:val="none" w:sz="0" w:space="0" w:color="auto"/>
        <w:bottom w:val="none" w:sz="0" w:space="0" w:color="auto"/>
        <w:right w:val="none" w:sz="0" w:space="0" w:color="auto"/>
      </w:divBdr>
    </w:div>
    <w:div w:id="1305813336">
      <w:bodyDiv w:val="1"/>
      <w:marLeft w:val="0"/>
      <w:marRight w:val="0"/>
      <w:marTop w:val="0"/>
      <w:marBottom w:val="0"/>
      <w:divBdr>
        <w:top w:val="none" w:sz="0" w:space="0" w:color="auto"/>
        <w:left w:val="none" w:sz="0" w:space="0" w:color="auto"/>
        <w:bottom w:val="none" w:sz="0" w:space="0" w:color="auto"/>
        <w:right w:val="none" w:sz="0" w:space="0" w:color="auto"/>
      </w:divBdr>
      <w:divsChild>
        <w:div w:id="442530980">
          <w:marLeft w:val="0"/>
          <w:marRight w:val="0"/>
          <w:marTop w:val="0"/>
          <w:marBottom w:val="0"/>
          <w:divBdr>
            <w:top w:val="none" w:sz="0" w:space="0" w:color="auto"/>
            <w:left w:val="none" w:sz="0" w:space="0" w:color="auto"/>
            <w:bottom w:val="none" w:sz="0" w:space="0" w:color="auto"/>
            <w:right w:val="none" w:sz="0" w:space="0" w:color="auto"/>
          </w:divBdr>
          <w:divsChild>
            <w:div w:id="644243987">
              <w:marLeft w:val="0"/>
              <w:marRight w:val="0"/>
              <w:marTop w:val="0"/>
              <w:marBottom w:val="0"/>
              <w:divBdr>
                <w:top w:val="none" w:sz="0" w:space="0" w:color="auto"/>
                <w:left w:val="none" w:sz="0" w:space="0" w:color="auto"/>
                <w:bottom w:val="none" w:sz="0" w:space="0" w:color="auto"/>
                <w:right w:val="none" w:sz="0" w:space="0" w:color="auto"/>
              </w:divBdr>
              <w:divsChild>
                <w:div w:id="850871649">
                  <w:marLeft w:val="0"/>
                  <w:marRight w:val="0"/>
                  <w:marTop w:val="0"/>
                  <w:marBottom w:val="0"/>
                  <w:divBdr>
                    <w:top w:val="none" w:sz="0" w:space="0" w:color="auto"/>
                    <w:left w:val="none" w:sz="0" w:space="0" w:color="auto"/>
                    <w:bottom w:val="none" w:sz="0" w:space="0" w:color="auto"/>
                    <w:right w:val="none" w:sz="0" w:space="0" w:color="auto"/>
                  </w:divBdr>
                  <w:divsChild>
                    <w:div w:id="1279869791">
                      <w:marLeft w:val="0"/>
                      <w:marRight w:val="0"/>
                      <w:marTop w:val="0"/>
                      <w:marBottom w:val="0"/>
                      <w:divBdr>
                        <w:top w:val="none" w:sz="0" w:space="0" w:color="auto"/>
                        <w:left w:val="none" w:sz="0" w:space="0" w:color="auto"/>
                        <w:bottom w:val="none" w:sz="0" w:space="0" w:color="auto"/>
                        <w:right w:val="none" w:sz="0" w:space="0" w:color="auto"/>
                      </w:divBdr>
                      <w:divsChild>
                        <w:div w:id="10813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048540">
      <w:bodyDiv w:val="1"/>
      <w:marLeft w:val="0"/>
      <w:marRight w:val="0"/>
      <w:marTop w:val="0"/>
      <w:marBottom w:val="0"/>
      <w:divBdr>
        <w:top w:val="none" w:sz="0" w:space="0" w:color="auto"/>
        <w:left w:val="none" w:sz="0" w:space="0" w:color="auto"/>
        <w:bottom w:val="none" w:sz="0" w:space="0" w:color="auto"/>
        <w:right w:val="none" w:sz="0" w:space="0" w:color="auto"/>
      </w:divBdr>
      <w:divsChild>
        <w:div w:id="438912240">
          <w:marLeft w:val="0"/>
          <w:marRight w:val="0"/>
          <w:marTop w:val="0"/>
          <w:marBottom w:val="0"/>
          <w:divBdr>
            <w:top w:val="none" w:sz="0" w:space="0" w:color="auto"/>
            <w:left w:val="none" w:sz="0" w:space="0" w:color="auto"/>
            <w:bottom w:val="none" w:sz="0" w:space="0" w:color="auto"/>
            <w:right w:val="none" w:sz="0" w:space="0" w:color="auto"/>
          </w:divBdr>
          <w:divsChild>
            <w:div w:id="460196245">
              <w:marLeft w:val="0"/>
              <w:marRight w:val="0"/>
              <w:marTop w:val="0"/>
              <w:marBottom w:val="0"/>
              <w:divBdr>
                <w:top w:val="none" w:sz="0" w:space="0" w:color="auto"/>
                <w:left w:val="none" w:sz="0" w:space="0" w:color="auto"/>
                <w:bottom w:val="none" w:sz="0" w:space="0" w:color="auto"/>
                <w:right w:val="none" w:sz="0" w:space="0" w:color="auto"/>
              </w:divBdr>
              <w:divsChild>
                <w:div w:id="239874552">
                  <w:marLeft w:val="0"/>
                  <w:marRight w:val="0"/>
                  <w:marTop w:val="0"/>
                  <w:marBottom w:val="0"/>
                  <w:divBdr>
                    <w:top w:val="none" w:sz="0" w:space="0" w:color="auto"/>
                    <w:left w:val="none" w:sz="0" w:space="0" w:color="auto"/>
                    <w:bottom w:val="none" w:sz="0" w:space="0" w:color="auto"/>
                    <w:right w:val="none" w:sz="0" w:space="0" w:color="auto"/>
                  </w:divBdr>
                  <w:divsChild>
                    <w:div w:id="148374395">
                      <w:marLeft w:val="0"/>
                      <w:marRight w:val="0"/>
                      <w:marTop w:val="0"/>
                      <w:marBottom w:val="0"/>
                      <w:divBdr>
                        <w:top w:val="none" w:sz="0" w:space="0" w:color="auto"/>
                        <w:left w:val="none" w:sz="0" w:space="0" w:color="auto"/>
                        <w:bottom w:val="none" w:sz="0" w:space="0" w:color="auto"/>
                        <w:right w:val="none" w:sz="0" w:space="0" w:color="auto"/>
                      </w:divBdr>
                      <w:divsChild>
                        <w:div w:id="1561207767">
                          <w:marLeft w:val="0"/>
                          <w:marRight w:val="0"/>
                          <w:marTop w:val="0"/>
                          <w:marBottom w:val="0"/>
                          <w:divBdr>
                            <w:top w:val="none" w:sz="0" w:space="0" w:color="auto"/>
                            <w:left w:val="none" w:sz="0" w:space="0" w:color="auto"/>
                            <w:bottom w:val="none" w:sz="0" w:space="0" w:color="auto"/>
                            <w:right w:val="none" w:sz="0" w:space="0" w:color="auto"/>
                          </w:divBdr>
                          <w:divsChild>
                            <w:div w:id="982277769">
                              <w:marLeft w:val="0"/>
                              <w:marRight w:val="0"/>
                              <w:marTop w:val="0"/>
                              <w:marBottom w:val="0"/>
                              <w:divBdr>
                                <w:top w:val="none" w:sz="0" w:space="0" w:color="auto"/>
                                <w:left w:val="none" w:sz="0" w:space="0" w:color="auto"/>
                                <w:bottom w:val="none" w:sz="0" w:space="0" w:color="auto"/>
                                <w:right w:val="none" w:sz="0" w:space="0" w:color="auto"/>
                              </w:divBdr>
                              <w:divsChild>
                                <w:div w:id="1889561005">
                                  <w:marLeft w:val="0"/>
                                  <w:marRight w:val="0"/>
                                  <w:marTop w:val="0"/>
                                  <w:marBottom w:val="0"/>
                                  <w:divBdr>
                                    <w:top w:val="none" w:sz="0" w:space="0" w:color="auto"/>
                                    <w:left w:val="none" w:sz="0" w:space="0" w:color="auto"/>
                                    <w:bottom w:val="none" w:sz="0" w:space="0" w:color="auto"/>
                                    <w:right w:val="none" w:sz="0" w:space="0" w:color="auto"/>
                                  </w:divBdr>
                                  <w:divsChild>
                                    <w:div w:id="2107576394">
                                      <w:marLeft w:val="0"/>
                                      <w:marRight w:val="0"/>
                                      <w:marTop w:val="0"/>
                                      <w:marBottom w:val="0"/>
                                      <w:divBdr>
                                        <w:top w:val="none" w:sz="0" w:space="0" w:color="auto"/>
                                        <w:left w:val="none" w:sz="0" w:space="0" w:color="auto"/>
                                        <w:bottom w:val="none" w:sz="0" w:space="0" w:color="auto"/>
                                        <w:right w:val="none" w:sz="0" w:space="0" w:color="auto"/>
                                      </w:divBdr>
                                      <w:divsChild>
                                        <w:div w:id="774787692">
                                          <w:marLeft w:val="0"/>
                                          <w:marRight w:val="0"/>
                                          <w:marTop w:val="0"/>
                                          <w:marBottom w:val="0"/>
                                          <w:divBdr>
                                            <w:top w:val="none" w:sz="0" w:space="0" w:color="auto"/>
                                            <w:left w:val="none" w:sz="0" w:space="0" w:color="auto"/>
                                            <w:bottom w:val="none" w:sz="0" w:space="0" w:color="auto"/>
                                            <w:right w:val="none" w:sz="0" w:space="0" w:color="auto"/>
                                          </w:divBdr>
                                        </w:div>
                                        <w:div w:id="5576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56053">
      <w:bodyDiv w:val="1"/>
      <w:marLeft w:val="0"/>
      <w:marRight w:val="0"/>
      <w:marTop w:val="0"/>
      <w:marBottom w:val="0"/>
      <w:divBdr>
        <w:top w:val="none" w:sz="0" w:space="0" w:color="auto"/>
        <w:left w:val="none" w:sz="0" w:space="0" w:color="auto"/>
        <w:bottom w:val="none" w:sz="0" w:space="0" w:color="auto"/>
        <w:right w:val="none" w:sz="0" w:space="0" w:color="auto"/>
      </w:divBdr>
      <w:divsChild>
        <w:div w:id="1161888337">
          <w:marLeft w:val="0"/>
          <w:marRight w:val="0"/>
          <w:marTop w:val="0"/>
          <w:marBottom w:val="0"/>
          <w:divBdr>
            <w:top w:val="none" w:sz="0" w:space="0" w:color="auto"/>
            <w:left w:val="none" w:sz="0" w:space="0" w:color="auto"/>
            <w:bottom w:val="none" w:sz="0" w:space="0" w:color="auto"/>
            <w:right w:val="none" w:sz="0" w:space="0" w:color="auto"/>
          </w:divBdr>
          <w:divsChild>
            <w:div w:id="339240679">
              <w:marLeft w:val="0"/>
              <w:marRight w:val="0"/>
              <w:marTop w:val="0"/>
              <w:marBottom w:val="0"/>
              <w:divBdr>
                <w:top w:val="none" w:sz="0" w:space="0" w:color="auto"/>
                <w:left w:val="none" w:sz="0" w:space="0" w:color="auto"/>
                <w:bottom w:val="none" w:sz="0" w:space="0" w:color="auto"/>
                <w:right w:val="none" w:sz="0" w:space="0" w:color="auto"/>
              </w:divBdr>
              <w:divsChild>
                <w:div w:id="626275562">
                  <w:marLeft w:val="0"/>
                  <w:marRight w:val="0"/>
                  <w:marTop w:val="0"/>
                  <w:marBottom w:val="0"/>
                  <w:divBdr>
                    <w:top w:val="none" w:sz="0" w:space="0" w:color="auto"/>
                    <w:left w:val="none" w:sz="0" w:space="0" w:color="auto"/>
                    <w:bottom w:val="none" w:sz="0" w:space="0" w:color="auto"/>
                    <w:right w:val="none" w:sz="0" w:space="0" w:color="auto"/>
                  </w:divBdr>
                  <w:divsChild>
                    <w:div w:id="1126391902">
                      <w:marLeft w:val="0"/>
                      <w:marRight w:val="0"/>
                      <w:marTop w:val="0"/>
                      <w:marBottom w:val="0"/>
                      <w:divBdr>
                        <w:top w:val="none" w:sz="0" w:space="0" w:color="auto"/>
                        <w:left w:val="none" w:sz="0" w:space="0" w:color="auto"/>
                        <w:bottom w:val="none" w:sz="0" w:space="0" w:color="auto"/>
                        <w:right w:val="none" w:sz="0" w:space="0" w:color="auto"/>
                      </w:divBdr>
                      <w:divsChild>
                        <w:div w:id="1123813675">
                          <w:marLeft w:val="0"/>
                          <w:marRight w:val="0"/>
                          <w:marTop w:val="0"/>
                          <w:marBottom w:val="0"/>
                          <w:divBdr>
                            <w:top w:val="none" w:sz="0" w:space="0" w:color="auto"/>
                            <w:left w:val="none" w:sz="0" w:space="0" w:color="auto"/>
                            <w:bottom w:val="none" w:sz="0" w:space="0" w:color="auto"/>
                            <w:right w:val="none" w:sz="0" w:space="0" w:color="auto"/>
                          </w:divBdr>
                          <w:divsChild>
                            <w:div w:id="2128506899">
                              <w:marLeft w:val="0"/>
                              <w:marRight w:val="0"/>
                              <w:marTop w:val="0"/>
                              <w:marBottom w:val="0"/>
                              <w:divBdr>
                                <w:top w:val="none" w:sz="0" w:space="0" w:color="auto"/>
                                <w:left w:val="none" w:sz="0" w:space="0" w:color="auto"/>
                                <w:bottom w:val="none" w:sz="0" w:space="0" w:color="auto"/>
                                <w:right w:val="none" w:sz="0" w:space="0" w:color="auto"/>
                              </w:divBdr>
                              <w:divsChild>
                                <w:div w:id="1657224546">
                                  <w:marLeft w:val="0"/>
                                  <w:marRight w:val="0"/>
                                  <w:marTop w:val="0"/>
                                  <w:marBottom w:val="0"/>
                                  <w:divBdr>
                                    <w:top w:val="none" w:sz="0" w:space="0" w:color="auto"/>
                                    <w:left w:val="none" w:sz="0" w:space="0" w:color="auto"/>
                                    <w:bottom w:val="none" w:sz="0" w:space="0" w:color="auto"/>
                                    <w:right w:val="none" w:sz="0" w:space="0" w:color="auto"/>
                                  </w:divBdr>
                                  <w:divsChild>
                                    <w:div w:id="376860889">
                                      <w:marLeft w:val="0"/>
                                      <w:marRight w:val="0"/>
                                      <w:marTop w:val="0"/>
                                      <w:marBottom w:val="0"/>
                                      <w:divBdr>
                                        <w:top w:val="none" w:sz="0" w:space="0" w:color="auto"/>
                                        <w:left w:val="none" w:sz="0" w:space="0" w:color="auto"/>
                                        <w:bottom w:val="none" w:sz="0" w:space="0" w:color="auto"/>
                                        <w:right w:val="none" w:sz="0" w:space="0" w:color="auto"/>
                                      </w:divBdr>
                                      <w:divsChild>
                                        <w:div w:id="15545772">
                                          <w:marLeft w:val="0"/>
                                          <w:marRight w:val="0"/>
                                          <w:marTop w:val="0"/>
                                          <w:marBottom w:val="0"/>
                                          <w:divBdr>
                                            <w:top w:val="none" w:sz="0" w:space="0" w:color="auto"/>
                                            <w:left w:val="none" w:sz="0" w:space="0" w:color="auto"/>
                                            <w:bottom w:val="none" w:sz="0" w:space="0" w:color="auto"/>
                                            <w:right w:val="none" w:sz="0" w:space="0" w:color="auto"/>
                                          </w:divBdr>
                                          <w:divsChild>
                                            <w:div w:id="1653216064">
                                              <w:marLeft w:val="0"/>
                                              <w:marRight w:val="0"/>
                                              <w:marTop w:val="0"/>
                                              <w:marBottom w:val="0"/>
                                              <w:divBdr>
                                                <w:top w:val="none" w:sz="0" w:space="0" w:color="auto"/>
                                                <w:left w:val="none" w:sz="0" w:space="0" w:color="auto"/>
                                                <w:bottom w:val="none" w:sz="0" w:space="0" w:color="auto"/>
                                                <w:right w:val="none" w:sz="0" w:space="0" w:color="auto"/>
                                              </w:divBdr>
                                              <w:divsChild>
                                                <w:div w:id="460265381">
                                                  <w:marLeft w:val="0"/>
                                                  <w:marRight w:val="0"/>
                                                  <w:marTop w:val="0"/>
                                                  <w:marBottom w:val="0"/>
                                                  <w:divBdr>
                                                    <w:top w:val="none" w:sz="0" w:space="0" w:color="auto"/>
                                                    <w:left w:val="none" w:sz="0" w:space="0" w:color="auto"/>
                                                    <w:bottom w:val="none" w:sz="0" w:space="0" w:color="auto"/>
                                                    <w:right w:val="none" w:sz="0" w:space="0" w:color="auto"/>
                                                  </w:divBdr>
                                                </w:div>
                                                <w:div w:id="670374138">
                                                  <w:marLeft w:val="0"/>
                                                  <w:marRight w:val="0"/>
                                                  <w:marTop w:val="0"/>
                                                  <w:marBottom w:val="0"/>
                                                  <w:divBdr>
                                                    <w:top w:val="none" w:sz="0" w:space="0" w:color="auto"/>
                                                    <w:left w:val="none" w:sz="0" w:space="0" w:color="auto"/>
                                                    <w:bottom w:val="none" w:sz="0" w:space="0" w:color="auto"/>
                                                    <w:right w:val="none" w:sz="0" w:space="0" w:color="auto"/>
                                                  </w:divBdr>
                                                </w:div>
                                                <w:div w:id="984506902">
                                                  <w:marLeft w:val="0"/>
                                                  <w:marRight w:val="0"/>
                                                  <w:marTop w:val="0"/>
                                                  <w:marBottom w:val="0"/>
                                                  <w:divBdr>
                                                    <w:top w:val="none" w:sz="0" w:space="0" w:color="auto"/>
                                                    <w:left w:val="none" w:sz="0" w:space="0" w:color="auto"/>
                                                    <w:bottom w:val="none" w:sz="0" w:space="0" w:color="auto"/>
                                                    <w:right w:val="none" w:sz="0" w:space="0" w:color="auto"/>
                                                  </w:divBdr>
                                                </w:div>
                                                <w:div w:id="894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613088">
      <w:bodyDiv w:val="1"/>
      <w:marLeft w:val="0"/>
      <w:marRight w:val="0"/>
      <w:marTop w:val="3300"/>
      <w:marBottom w:val="0"/>
      <w:divBdr>
        <w:top w:val="none" w:sz="0" w:space="0" w:color="auto"/>
        <w:left w:val="none" w:sz="0" w:space="0" w:color="auto"/>
        <w:bottom w:val="none" w:sz="0" w:space="0" w:color="auto"/>
        <w:right w:val="none" w:sz="0" w:space="0" w:color="auto"/>
      </w:divBdr>
    </w:div>
    <w:div w:id="1639410874">
      <w:bodyDiv w:val="1"/>
      <w:marLeft w:val="0"/>
      <w:marRight w:val="0"/>
      <w:marTop w:val="0"/>
      <w:marBottom w:val="0"/>
      <w:divBdr>
        <w:top w:val="none" w:sz="0" w:space="0" w:color="auto"/>
        <w:left w:val="none" w:sz="0" w:space="0" w:color="auto"/>
        <w:bottom w:val="none" w:sz="0" w:space="0" w:color="auto"/>
        <w:right w:val="none" w:sz="0" w:space="0" w:color="auto"/>
      </w:divBdr>
      <w:divsChild>
        <w:div w:id="1615288712">
          <w:marLeft w:val="547"/>
          <w:marRight w:val="0"/>
          <w:marTop w:val="0"/>
          <w:marBottom w:val="0"/>
          <w:divBdr>
            <w:top w:val="none" w:sz="0" w:space="0" w:color="auto"/>
            <w:left w:val="none" w:sz="0" w:space="0" w:color="auto"/>
            <w:bottom w:val="none" w:sz="0" w:space="0" w:color="auto"/>
            <w:right w:val="none" w:sz="0" w:space="0" w:color="auto"/>
          </w:divBdr>
        </w:div>
        <w:div w:id="2085108039">
          <w:marLeft w:val="547"/>
          <w:marRight w:val="0"/>
          <w:marTop w:val="0"/>
          <w:marBottom w:val="0"/>
          <w:divBdr>
            <w:top w:val="none" w:sz="0" w:space="0" w:color="auto"/>
            <w:left w:val="none" w:sz="0" w:space="0" w:color="auto"/>
            <w:bottom w:val="none" w:sz="0" w:space="0" w:color="auto"/>
            <w:right w:val="none" w:sz="0" w:space="0" w:color="auto"/>
          </w:divBdr>
        </w:div>
        <w:div w:id="1644236942">
          <w:marLeft w:val="446"/>
          <w:marRight w:val="0"/>
          <w:marTop w:val="0"/>
          <w:marBottom w:val="0"/>
          <w:divBdr>
            <w:top w:val="none" w:sz="0" w:space="0" w:color="auto"/>
            <w:left w:val="none" w:sz="0" w:space="0" w:color="auto"/>
            <w:bottom w:val="none" w:sz="0" w:space="0" w:color="auto"/>
            <w:right w:val="none" w:sz="0" w:space="0" w:color="auto"/>
          </w:divBdr>
        </w:div>
        <w:div w:id="2076127035">
          <w:marLeft w:val="446"/>
          <w:marRight w:val="0"/>
          <w:marTop w:val="0"/>
          <w:marBottom w:val="0"/>
          <w:divBdr>
            <w:top w:val="none" w:sz="0" w:space="0" w:color="auto"/>
            <w:left w:val="none" w:sz="0" w:space="0" w:color="auto"/>
            <w:bottom w:val="none" w:sz="0" w:space="0" w:color="auto"/>
            <w:right w:val="none" w:sz="0" w:space="0" w:color="auto"/>
          </w:divBdr>
        </w:div>
        <w:div w:id="1807357239">
          <w:marLeft w:val="547"/>
          <w:marRight w:val="0"/>
          <w:marTop w:val="0"/>
          <w:marBottom w:val="0"/>
          <w:divBdr>
            <w:top w:val="none" w:sz="0" w:space="0" w:color="auto"/>
            <w:left w:val="none" w:sz="0" w:space="0" w:color="auto"/>
            <w:bottom w:val="none" w:sz="0" w:space="0" w:color="auto"/>
            <w:right w:val="none" w:sz="0" w:space="0" w:color="auto"/>
          </w:divBdr>
        </w:div>
      </w:divsChild>
    </w:div>
    <w:div w:id="1654867279">
      <w:bodyDiv w:val="1"/>
      <w:marLeft w:val="0"/>
      <w:marRight w:val="0"/>
      <w:marTop w:val="0"/>
      <w:marBottom w:val="0"/>
      <w:divBdr>
        <w:top w:val="none" w:sz="0" w:space="0" w:color="auto"/>
        <w:left w:val="none" w:sz="0" w:space="0" w:color="auto"/>
        <w:bottom w:val="none" w:sz="0" w:space="0" w:color="auto"/>
        <w:right w:val="none" w:sz="0" w:space="0" w:color="auto"/>
      </w:divBdr>
    </w:div>
    <w:div w:id="1668442325">
      <w:bodyDiv w:val="1"/>
      <w:marLeft w:val="0"/>
      <w:marRight w:val="0"/>
      <w:marTop w:val="0"/>
      <w:marBottom w:val="0"/>
      <w:divBdr>
        <w:top w:val="none" w:sz="0" w:space="0" w:color="auto"/>
        <w:left w:val="none" w:sz="0" w:space="0" w:color="auto"/>
        <w:bottom w:val="none" w:sz="0" w:space="0" w:color="auto"/>
        <w:right w:val="none" w:sz="0" w:space="0" w:color="auto"/>
      </w:divBdr>
      <w:divsChild>
        <w:div w:id="191265373">
          <w:marLeft w:val="0"/>
          <w:marRight w:val="0"/>
          <w:marTop w:val="0"/>
          <w:marBottom w:val="0"/>
          <w:divBdr>
            <w:top w:val="none" w:sz="0" w:space="0" w:color="auto"/>
            <w:left w:val="none" w:sz="0" w:space="0" w:color="auto"/>
            <w:bottom w:val="none" w:sz="0" w:space="0" w:color="auto"/>
            <w:right w:val="none" w:sz="0" w:space="0" w:color="auto"/>
          </w:divBdr>
          <w:divsChild>
            <w:div w:id="954139338">
              <w:marLeft w:val="0"/>
              <w:marRight w:val="0"/>
              <w:marTop w:val="0"/>
              <w:marBottom w:val="0"/>
              <w:divBdr>
                <w:top w:val="none" w:sz="0" w:space="0" w:color="auto"/>
                <w:left w:val="none" w:sz="0" w:space="0" w:color="auto"/>
                <w:bottom w:val="none" w:sz="0" w:space="0" w:color="auto"/>
                <w:right w:val="none" w:sz="0" w:space="0" w:color="auto"/>
              </w:divBdr>
              <w:divsChild>
                <w:div w:id="2008944269">
                  <w:marLeft w:val="0"/>
                  <w:marRight w:val="0"/>
                  <w:marTop w:val="0"/>
                  <w:marBottom w:val="0"/>
                  <w:divBdr>
                    <w:top w:val="none" w:sz="0" w:space="0" w:color="auto"/>
                    <w:left w:val="none" w:sz="0" w:space="0" w:color="auto"/>
                    <w:bottom w:val="none" w:sz="0" w:space="0" w:color="auto"/>
                    <w:right w:val="none" w:sz="0" w:space="0" w:color="auto"/>
                  </w:divBdr>
                  <w:divsChild>
                    <w:div w:id="1915966810">
                      <w:marLeft w:val="0"/>
                      <w:marRight w:val="0"/>
                      <w:marTop w:val="0"/>
                      <w:marBottom w:val="0"/>
                      <w:divBdr>
                        <w:top w:val="none" w:sz="0" w:space="0" w:color="auto"/>
                        <w:left w:val="none" w:sz="0" w:space="0" w:color="auto"/>
                        <w:bottom w:val="none" w:sz="0" w:space="0" w:color="auto"/>
                        <w:right w:val="none" w:sz="0" w:space="0" w:color="auto"/>
                      </w:divBdr>
                      <w:divsChild>
                        <w:div w:id="609161647">
                          <w:marLeft w:val="0"/>
                          <w:marRight w:val="0"/>
                          <w:marTop w:val="0"/>
                          <w:marBottom w:val="0"/>
                          <w:divBdr>
                            <w:top w:val="none" w:sz="0" w:space="0" w:color="auto"/>
                            <w:left w:val="none" w:sz="0" w:space="0" w:color="auto"/>
                            <w:bottom w:val="none" w:sz="0" w:space="0" w:color="auto"/>
                            <w:right w:val="none" w:sz="0" w:space="0" w:color="auto"/>
                          </w:divBdr>
                          <w:divsChild>
                            <w:div w:id="493953908">
                              <w:marLeft w:val="0"/>
                              <w:marRight w:val="0"/>
                              <w:marTop w:val="0"/>
                              <w:marBottom w:val="0"/>
                              <w:divBdr>
                                <w:top w:val="none" w:sz="0" w:space="0" w:color="auto"/>
                                <w:left w:val="none" w:sz="0" w:space="0" w:color="auto"/>
                                <w:bottom w:val="none" w:sz="0" w:space="0" w:color="auto"/>
                                <w:right w:val="none" w:sz="0" w:space="0" w:color="auto"/>
                              </w:divBdr>
                              <w:divsChild>
                                <w:div w:id="410348576">
                                  <w:marLeft w:val="0"/>
                                  <w:marRight w:val="0"/>
                                  <w:marTop w:val="0"/>
                                  <w:marBottom w:val="0"/>
                                  <w:divBdr>
                                    <w:top w:val="none" w:sz="0" w:space="0" w:color="auto"/>
                                    <w:left w:val="none" w:sz="0" w:space="0" w:color="auto"/>
                                    <w:bottom w:val="none" w:sz="0" w:space="0" w:color="auto"/>
                                    <w:right w:val="none" w:sz="0" w:space="0" w:color="auto"/>
                                  </w:divBdr>
                                  <w:divsChild>
                                    <w:div w:id="300231260">
                                      <w:marLeft w:val="0"/>
                                      <w:marRight w:val="0"/>
                                      <w:marTop w:val="0"/>
                                      <w:marBottom w:val="0"/>
                                      <w:divBdr>
                                        <w:top w:val="none" w:sz="0" w:space="0" w:color="auto"/>
                                        <w:left w:val="none" w:sz="0" w:space="0" w:color="auto"/>
                                        <w:bottom w:val="none" w:sz="0" w:space="0" w:color="auto"/>
                                        <w:right w:val="none" w:sz="0" w:space="0" w:color="auto"/>
                                      </w:divBdr>
                                      <w:divsChild>
                                        <w:div w:id="823206271">
                                          <w:marLeft w:val="0"/>
                                          <w:marRight w:val="0"/>
                                          <w:marTop w:val="0"/>
                                          <w:marBottom w:val="0"/>
                                          <w:divBdr>
                                            <w:top w:val="none" w:sz="0" w:space="0" w:color="auto"/>
                                            <w:left w:val="none" w:sz="0" w:space="0" w:color="auto"/>
                                            <w:bottom w:val="none" w:sz="0" w:space="0" w:color="auto"/>
                                            <w:right w:val="none" w:sz="0" w:space="0" w:color="auto"/>
                                          </w:divBdr>
                                          <w:divsChild>
                                            <w:div w:id="2013870892">
                                              <w:marLeft w:val="0"/>
                                              <w:marRight w:val="0"/>
                                              <w:marTop w:val="0"/>
                                              <w:marBottom w:val="0"/>
                                              <w:divBdr>
                                                <w:top w:val="none" w:sz="0" w:space="0" w:color="auto"/>
                                                <w:left w:val="none" w:sz="0" w:space="0" w:color="auto"/>
                                                <w:bottom w:val="none" w:sz="0" w:space="0" w:color="auto"/>
                                                <w:right w:val="none" w:sz="0" w:space="0" w:color="auto"/>
                                              </w:divBdr>
                                              <w:divsChild>
                                                <w:div w:id="247883082">
                                                  <w:marLeft w:val="0"/>
                                                  <w:marRight w:val="0"/>
                                                  <w:marTop w:val="0"/>
                                                  <w:marBottom w:val="0"/>
                                                  <w:divBdr>
                                                    <w:top w:val="none" w:sz="0" w:space="0" w:color="auto"/>
                                                    <w:left w:val="none" w:sz="0" w:space="0" w:color="auto"/>
                                                    <w:bottom w:val="none" w:sz="0" w:space="0" w:color="auto"/>
                                                    <w:right w:val="none" w:sz="0" w:space="0" w:color="auto"/>
                                                  </w:divBdr>
                                                </w:div>
                                              </w:divsChild>
                                            </w:div>
                                            <w:div w:id="605306609">
                                              <w:marLeft w:val="0"/>
                                              <w:marRight w:val="0"/>
                                              <w:marTop w:val="0"/>
                                              <w:marBottom w:val="0"/>
                                              <w:divBdr>
                                                <w:top w:val="none" w:sz="0" w:space="0" w:color="auto"/>
                                                <w:left w:val="none" w:sz="0" w:space="0" w:color="auto"/>
                                                <w:bottom w:val="none" w:sz="0" w:space="0" w:color="auto"/>
                                                <w:right w:val="none" w:sz="0" w:space="0" w:color="auto"/>
                                              </w:divBdr>
                                            </w:div>
                                            <w:div w:id="1159229269">
                                              <w:marLeft w:val="0"/>
                                              <w:marRight w:val="0"/>
                                              <w:marTop w:val="0"/>
                                              <w:marBottom w:val="0"/>
                                              <w:divBdr>
                                                <w:top w:val="none" w:sz="0" w:space="0" w:color="auto"/>
                                                <w:left w:val="none" w:sz="0" w:space="0" w:color="auto"/>
                                                <w:bottom w:val="none" w:sz="0" w:space="0" w:color="auto"/>
                                                <w:right w:val="none" w:sz="0" w:space="0" w:color="auto"/>
                                              </w:divBdr>
                                            </w:div>
                                            <w:div w:id="12631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78496-E587-4D04-8CDB-AFE26A0B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5057</Words>
  <Characters>27816</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odèle annexe Ogec 2017</vt:lpstr>
    </vt:vector>
  </TitlesOfParts>
  <Company/>
  <LinksUpToDate>false</LinksUpToDate>
  <CharactersWithSpaces>32808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odèle annexe Ogec 2017</dc:title>
  <dc:subject/>
  <dc:creator>Caroline VANLERBERGHE</dc:creator>
  <cp:keywords/>
  <dc:description/>
  <cp:lastModifiedBy>Véronique DUSSOULIER</cp:lastModifiedBy>
  <cp:revision>2</cp:revision>
  <cp:lastPrinted>2017-06-26T13:16:00Z</cp:lastPrinted>
  <dcterms:created xsi:type="dcterms:W3CDTF">2020-12-04T10:09:00Z</dcterms:created>
  <dcterms:modified xsi:type="dcterms:W3CDTF">2020-12-04T10:09:00Z</dcterms:modified>
</cp:coreProperties>
</file>