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81FD" w14:textId="45D43796" w:rsidR="00461F0E" w:rsidRPr="00A33737" w:rsidRDefault="00461F0E" w:rsidP="00461F0E">
      <w:pPr>
        <w:shd w:val="clear" w:color="auto" w:fill="365F91" w:themeFill="accent1" w:themeFillShade="BF"/>
        <w:spacing w:after="0" w:line="240" w:lineRule="auto"/>
        <w:ind w:left="55"/>
        <w:jc w:val="center"/>
        <w:rPr>
          <w:rFonts w:ascii="Century Gothic" w:hAnsi="Century Gothic" w:cs="Calibri"/>
          <w:b/>
          <w:color w:val="FFFFFF" w:themeColor="background1"/>
          <w:sz w:val="30"/>
          <w:szCs w:val="30"/>
        </w:rPr>
      </w:pPr>
      <w:r w:rsidRPr="00A33737">
        <w:rPr>
          <w:rFonts w:ascii="Century Gothic" w:hAnsi="Century Gothic" w:cs="Calibri"/>
          <w:b/>
          <w:color w:val="FFFFFF" w:themeColor="background1"/>
          <w:sz w:val="30"/>
          <w:szCs w:val="30"/>
        </w:rPr>
        <w:t>Avenant</w:t>
      </w:r>
      <w:r w:rsidR="00DF61EA">
        <w:rPr>
          <w:rFonts w:ascii="Century Gothic" w:hAnsi="Century Gothic" w:cs="Calibri"/>
          <w:b/>
          <w:color w:val="FFFFFF" w:themeColor="background1"/>
          <w:sz w:val="30"/>
          <w:szCs w:val="30"/>
        </w:rPr>
        <w:t xml:space="preserve"> correctif</w:t>
      </w:r>
      <w:r w:rsidRPr="00A33737">
        <w:rPr>
          <w:rFonts w:ascii="Century Gothic" w:hAnsi="Century Gothic" w:cs="Calibri"/>
          <w:b/>
          <w:color w:val="FFFFFF" w:themeColor="background1"/>
          <w:sz w:val="30"/>
          <w:szCs w:val="30"/>
        </w:rPr>
        <w:t xml:space="preserve"> n°2022-0</w:t>
      </w:r>
      <w:r w:rsidR="00342FC4">
        <w:rPr>
          <w:rFonts w:ascii="Century Gothic" w:hAnsi="Century Gothic" w:cs="Calibri"/>
          <w:b/>
          <w:color w:val="FFFFFF" w:themeColor="background1"/>
          <w:sz w:val="30"/>
          <w:szCs w:val="30"/>
        </w:rPr>
        <w:t>6</w:t>
      </w:r>
      <w:r w:rsidRPr="00A33737">
        <w:rPr>
          <w:rFonts w:ascii="Century Gothic" w:hAnsi="Century Gothic" w:cs="Calibri"/>
          <w:b/>
          <w:color w:val="FFFFFF" w:themeColor="background1"/>
          <w:sz w:val="30"/>
          <w:szCs w:val="30"/>
        </w:rPr>
        <w:t xml:space="preserve"> du </w:t>
      </w:r>
      <w:r w:rsidR="00357497">
        <w:rPr>
          <w:rFonts w:ascii="Century Gothic" w:hAnsi="Century Gothic" w:cs="Calibri"/>
          <w:b/>
          <w:color w:val="FFFFFF" w:themeColor="background1"/>
          <w:sz w:val="30"/>
          <w:szCs w:val="30"/>
        </w:rPr>
        <w:t xml:space="preserve">12 décembre </w:t>
      </w:r>
      <w:r w:rsidR="00B8025B" w:rsidRPr="00A33737">
        <w:rPr>
          <w:rFonts w:ascii="Century Gothic" w:hAnsi="Century Gothic" w:cs="Calibri"/>
          <w:b/>
          <w:color w:val="FFFFFF" w:themeColor="background1"/>
          <w:sz w:val="30"/>
          <w:szCs w:val="30"/>
        </w:rPr>
        <w:t>2022</w:t>
      </w:r>
    </w:p>
    <w:p w14:paraId="171EAB77" w14:textId="0013A402" w:rsidR="00461F0E" w:rsidRPr="00A33737" w:rsidRDefault="00DF61EA" w:rsidP="00461F0E">
      <w:pPr>
        <w:shd w:val="clear" w:color="auto" w:fill="365F91" w:themeFill="accent1" w:themeFillShade="BF"/>
        <w:spacing w:after="0" w:line="240" w:lineRule="auto"/>
        <w:ind w:left="55"/>
        <w:jc w:val="center"/>
        <w:rPr>
          <w:rFonts w:ascii="Century Gothic" w:hAnsi="Century Gothic" w:cs="Calibri"/>
          <w:b/>
          <w:color w:val="FFFFFF" w:themeColor="background1"/>
          <w:sz w:val="30"/>
          <w:szCs w:val="30"/>
        </w:rPr>
      </w:pPr>
      <w:r>
        <w:rPr>
          <w:rFonts w:ascii="Century Gothic" w:hAnsi="Century Gothic" w:cs="Calibri"/>
          <w:b/>
          <w:color w:val="FFFFFF" w:themeColor="background1"/>
          <w:sz w:val="30"/>
          <w:szCs w:val="30"/>
        </w:rPr>
        <w:t xml:space="preserve">révisant </w:t>
      </w:r>
      <w:r w:rsidR="00461F0E" w:rsidRPr="00A33737">
        <w:rPr>
          <w:rFonts w:ascii="Century Gothic" w:hAnsi="Century Gothic" w:cs="Calibri"/>
          <w:b/>
          <w:color w:val="FFFFFF" w:themeColor="background1"/>
          <w:sz w:val="30"/>
          <w:szCs w:val="30"/>
        </w:rPr>
        <w:t xml:space="preserve">la CC EPNL </w:t>
      </w:r>
    </w:p>
    <w:p w14:paraId="0EA4C515" w14:textId="77777777" w:rsidR="00461F0E" w:rsidRPr="00A33737" w:rsidRDefault="00461F0E" w:rsidP="00461F0E">
      <w:pPr>
        <w:spacing w:after="0" w:line="240" w:lineRule="auto"/>
        <w:jc w:val="center"/>
        <w:rPr>
          <w:rFonts w:ascii="Century Gothic" w:hAnsi="Century Gothic"/>
          <w:b/>
          <w:color w:val="1F497D" w:themeColor="text2"/>
          <w:sz w:val="10"/>
          <w:szCs w:val="10"/>
        </w:rPr>
      </w:pPr>
    </w:p>
    <w:p w14:paraId="622969BA" w14:textId="77777777" w:rsidR="00461F0E" w:rsidRPr="00A33737" w:rsidRDefault="00461F0E" w:rsidP="00461F0E">
      <w:pPr>
        <w:spacing w:after="0" w:line="240" w:lineRule="auto"/>
        <w:jc w:val="both"/>
        <w:rPr>
          <w:rFonts w:ascii="Century Gothic" w:hAnsi="Century Gothic"/>
          <w:b/>
          <w:color w:val="365F91" w:themeColor="accent1" w:themeShade="BF"/>
          <w:sz w:val="28"/>
          <w:szCs w:val="28"/>
        </w:rPr>
      </w:pPr>
      <w:r w:rsidRPr="00A33737">
        <w:rPr>
          <w:rFonts w:ascii="Century Gothic" w:hAnsi="Century Gothic"/>
          <w:b/>
          <w:color w:val="365F91" w:themeColor="accent1" w:themeShade="BF"/>
          <w:sz w:val="28"/>
          <w:szCs w:val="28"/>
        </w:rPr>
        <w:t>Préambule</w:t>
      </w:r>
    </w:p>
    <w:p w14:paraId="0FE82B98" w14:textId="4B7367B5" w:rsidR="00630098" w:rsidRDefault="004A0D98" w:rsidP="004A0D98">
      <w:pPr>
        <w:spacing w:after="0" w:line="240" w:lineRule="auto"/>
        <w:jc w:val="both"/>
        <w:rPr>
          <w:rFonts w:ascii="Century Gothic" w:hAnsi="Century Gothic"/>
        </w:rPr>
      </w:pPr>
      <w:r>
        <w:rPr>
          <w:rFonts w:ascii="Century Gothic" w:hAnsi="Century Gothic"/>
        </w:rPr>
        <w:t xml:space="preserve">Un texte unique de </w:t>
      </w:r>
      <w:r w:rsidR="00630098" w:rsidRPr="00A33737">
        <w:rPr>
          <w:rFonts w:ascii="Century Gothic" w:hAnsi="Century Gothic"/>
        </w:rPr>
        <w:t xml:space="preserve">Convention Collective de l’Enseignement privé </w:t>
      </w:r>
      <w:r w:rsidR="0063376A" w:rsidRPr="00A33737">
        <w:rPr>
          <w:rFonts w:ascii="Century Gothic" w:hAnsi="Century Gothic"/>
        </w:rPr>
        <w:t xml:space="preserve">non lucratif </w:t>
      </w:r>
      <w:r>
        <w:rPr>
          <w:rFonts w:ascii="Century Gothic" w:hAnsi="Century Gothic"/>
        </w:rPr>
        <w:t>a été signé le 11 avril 2022. Il est appliqué depui</w:t>
      </w:r>
      <w:r w:rsidR="002E5F36">
        <w:rPr>
          <w:rFonts w:ascii="Century Gothic" w:hAnsi="Century Gothic"/>
        </w:rPr>
        <w:t>s</w:t>
      </w:r>
      <w:r>
        <w:rPr>
          <w:rFonts w:ascii="Century Gothic" w:hAnsi="Century Gothic"/>
        </w:rPr>
        <w:t xml:space="preserve"> le </w:t>
      </w:r>
      <w:r w:rsidR="0063376A" w:rsidRPr="00A33737">
        <w:rPr>
          <w:rFonts w:ascii="Century Gothic" w:hAnsi="Century Gothic"/>
        </w:rPr>
        <w:t>1</w:t>
      </w:r>
      <w:r w:rsidR="0063376A" w:rsidRPr="00A33737">
        <w:rPr>
          <w:rFonts w:ascii="Century Gothic" w:hAnsi="Century Gothic"/>
          <w:vertAlign w:val="superscript"/>
        </w:rPr>
        <w:t>er</w:t>
      </w:r>
      <w:r w:rsidR="0063376A" w:rsidRPr="00A33737">
        <w:rPr>
          <w:rFonts w:ascii="Century Gothic" w:hAnsi="Century Gothic"/>
        </w:rPr>
        <w:t xml:space="preserve"> septembre 2022</w:t>
      </w:r>
      <w:r>
        <w:rPr>
          <w:rFonts w:ascii="Century Gothic" w:hAnsi="Century Gothic"/>
        </w:rPr>
        <w:t>.</w:t>
      </w:r>
    </w:p>
    <w:p w14:paraId="70BF48DC" w14:textId="77777777" w:rsidR="004A0D98" w:rsidRPr="00A33737" w:rsidRDefault="004A0D98" w:rsidP="004A0D98">
      <w:pPr>
        <w:spacing w:after="0" w:line="240" w:lineRule="auto"/>
        <w:jc w:val="both"/>
        <w:rPr>
          <w:rFonts w:ascii="Century Gothic" w:hAnsi="Century Gothic"/>
        </w:rPr>
      </w:pPr>
    </w:p>
    <w:p w14:paraId="584BF7B8" w14:textId="7655A6A2" w:rsidR="002A2DAA" w:rsidRDefault="002E5F36" w:rsidP="002A2DAA">
      <w:pPr>
        <w:spacing w:after="0" w:line="240" w:lineRule="auto"/>
        <w:rPr>
          <w:rFonts w:ascii="Century Gothic" w:hAnsi="Century Gothic"/>
        </w:rPr>
      </w:pPr>
      <w:r>
        <w:rPr>
          <w:rFonts w:ascii="Century Gothic" w:hAnsi="Century Gothic"/>
        </w:rPr>
        <w:t xml:space="preserve">Un certain nombre </w:t>
      </w:r>
      <w:r w:rsidR="00326E38" w:rsidRPr="00D83C1C">
        <w:rPr>
          <w:rFonts w:ascii="Century Gothic" w:hAnsi="Century Gothic"/>
        </w:rPr>
        <w:t>d’</w:t>
      </w:r>
      <w:r w:rsidRPr="00D83C1C">
        <w:rPr>
          <w:rFonts w:ascii="Century Gothic" w:hAnsi="Century Gothic"/>
        </w:rPr>
        <w:t>erreurs</w:t>
      </w:r>
      <w:r>
        <w:rPr>
          <w:rFonts w:ascii="Century Gothic" w:hAnsi="Century Gothic"/>
        </w:rPr>
        <w:t xml:space="preserve"> de frappe</w:t>
      </w:r>
      <w:r w:rsidR="00326E38">
        <w:rPr>
          <w:rFonts w:ascii="Century Gothic" w:hAnsi="Century Gothic"/>
          <w:color w:val="00B0F0"/>
        </w:rPr>
        <w:t>,</w:t>
      </w:r>
      <w:r>
        <w:rPr>
          <w:rFonts w:ascii="Century Gothic" w:hAnsi="Century Gothic"/>
        </w:rPr>
        <w:t xml:space="preserve"> de forme</w:t>
      </w:r>
      <w:r w:rsidR="00077425">
        <w:rPr>
          <w:rFonts w:ascii="Century Gothic" w:hAnsi="Century Gothic"/>
        </w:rPr>
        <w:t xml:space="preserve">, de ponctuation </w:t>
      </w:r>
      <w:r w:rsidR="00D434E0">
        <w:rPr>
          <w:rFonts w:ascii="Century Gothic" w:hAnsi="Century Gothic"/>
        </w:rPr>
        <w:t xml:space="preserve">et de référence </w:t>
      </w:r>
      <w:r>
        <w:rPr>
          <w:rFonts w:ascii="Century Gothic" w:hAnsi="Century Gothic"/>
        </w:rPr>
        <w:t xml:space="preserve">ont été identifiées. </w:t>
      </w:r>
    </w:p>
    <w:p w14:paraId="4EE5E802" w14:textId="688B4A20" w:rsidR="002E5F36" w:rsidRDefault="002E5F36" w:rsidP="002A2DAA">
      <w:pPr>
        <w:spacing w:after="0" w:line="240" w:lineRule="auto"/>
        <w:rPr>
          <w:rFonts w:ascii="Century Gothic" w:hAnsi="Century Gothic"/>
        </w:rPr>
      </w:pPr>
      <w:r>
        <w:rPr>
          <w:rFonts w:ascii="Century Gothic" w:hAnsi="Century Gothic"/>
        </w:rPr>
        <w:t xml:space="preserve">Le présent avenant a </w:t>
      </w:r>
      <w:r w:rsidR="00D86DA2">
        <w:rPr>
          <w:rFonts w:ascii="Century Gothic" w:hAnsi="Century Gothic"/>
        </w:rPr>
        <w:t xml:space="preserve">pour ambition d’y apporter correction. </w:t>
      </w:r>
    </w:p>
    <w:p w14:paraId="34E159E8" w14:textId="77777777" w:rsidR="00D86DA2" w:rsidRDefault="00D86DA2" w:rsidP="002A2DAA">
      <w:pPr>
        <w:spacing w:after="0" w:line="240" w:lineRule="auto"/>
        <w:rPr>
          <w:rFonts w:ascii="Century Gothic" w:hAnsi="Century Gothic"/>
        </w:rPr>
      </w:pPr>
    </w:p>
    <w:p w14:paraId="547080B9" w14:textId="2F388050" w:rsidR="00D86DA2" w:rsidRDefault="00D86DA2" w:rsidP="002A2DAA">
      <w:pPr>
        <w:spacing w:after="0" w:line="240" w:lineRule="auto"/>
        <w:rPr>
          <w:rFonts w:ascii="Century Gothic" w:hAnsi="Century Gothic"/>
        </w:rPr>
      </w:pPr>
      <w:r>
        <w:rPr>
          <w:rFonts w:ascii="Century Gothic" w:hAnsi="Century Gothic"/>
        </w:rPr>
        <w:t xml:space="preserve">Plusieurs oublis </w:t>
      </w:r>
      <w:r w:rsidR="00D434E0">
        <w:rPr>
          <w:rFonts w:ascii="Century Gothic" w:hAnsi="Century Gothic"/>
        </w:rPr>
        <w:t>de ret</w:t>
      </w:r>
      <w:r w:rsidR="00930C0C">
        <w:rPr>
          <w:rFonts w:ascii="Century Gothic" w:hAnsi="Century Gothic"/>
        </w:rPr>
        <w:t>r</w:t>
      </w:r>
      <w:r w:rsidR="00D434E0">
        <w:rPr>
          <w:rFonts w:ascii="Century Gothic" w:hAnsi="Century Gothic"/>
        </w:rPr>
        <w:t xml:space="preserve">anscription </w:t>
      </w:r>
      <w:r w:rsidR="00930C0C">
        <w:rPr>
          <w:rFonts w:ascii="Century Gothic" w:hAnsi="Century Gothic"/>
        </w:rPr>
        <w:t xml:space="preserve">de stipulations anciennes </w:t>
      </w:r>
      <w:r w:rsidR="00D434E0">
        <w:rPr>
          <w:rFonts w:ascii="Century Gothic" w:hAnsi="Century Gothic"/>
        </w:rPr>
        <w:t xml:space="preserve">dans le cadre </w:t>
      </w:r>
      <w:r w:rsidR="00930C0C">
        <w:rPr>
          <w:rFonts w:ascii="Century Gothic" w:hAnsi="Century Gothic"/>
        </w:rPr>
        <w:t>du travail d</w:t>
      </w:r>
      <w:r w:rsidR="00E349C4">
        <w:rPr>
          <w:rFonts w:ascii="Century Gothic" w:hAnsi="Century Gothic"/>
        </w:rPr>
        <w:t xml:space="preserve">’harmonisation et de translation </w:t>
      </w:r>
      <w:r w:rsidR="00930C0C">
        <w:rPr>
          <w:rFonts w:ascii="Century Gothic" w:hAnsi="Century Gothic"/>
        </w:rPr>
        <w:t xml:space="preserve">de stipulations communes </w:t>
      </w:r>
      <w:r w:rsidR="00D434E0">
        <w:rPr>
          <w:rFonts w:ascii="Century Gothic" w:hAnsi="Century Gothic"/>
        </w:rPr>
        <w:t>sont également corrigés</w:t>
      </w:r>
      <w:r w:rsidR="00E349C4">
        <w:rPr>
          <w:rFonts w:ascii="Century Gothic" w:hAnsi="Century Gothic"/>
        </w:rPr>
        <w:t xml:space="preserve">. Il en est de même de certaines maladresses rédactionnelles. </w:t>
      </w:r>
    </w:p>
    <w:p w14:paraId="6A436B34" w14:textId="77777777" w:rsidR="00E349C4" w:rsidRDefault="00E349C4" w:rsidP="002A2DAA">
      <w:pPr>
        <w:spacing w:after="0" w:line="240" w:lineRule="auto"/>
        <w:rPr>
          <w:rFonts w:ascii="Century Gothic" w:hAnsi="Century Gothic"/>
        </w:rPr>
      </w:pPr>
    </w:p>
    <w:p w14:paraId="7A585D10" w14:textId="2BE282E2" w:rsidR="00E349C4" w:rsidRDefault="00E349C4" w:rsidP="002A2DAA">
      <w:pPr>
        <w:spacing w:after="0" w:line="240" w:lineRule="auto"/>
        <w:rPr>
          <w:rFonts w:ascii="Century Gothic" w:hAnsi="Century Gothic"/>
        </w:rPr>
      </w:pPr>
      <w:r>
        <w:rPr>
          <w:rFonts w:ascii="Century Gothic" w:hAnsi="Century Gothic"/>
        </w:rPr>
        <w:t xml:space="preserve">Ainsi : </w:t>
      </w:r>
    </w:p>
    <w:p w14:paraId="6CC7C203" w14:textId="466ADB3C" w:rsidR="00963D21" w:rsidRDefault="00963D21" w:rsidP="00E349C4">
      <w:pPr>
        <w:pStyle w:val="Paragraphedeliste"/>
        <w:numPr>
          <w:ilvl w:val="0"/>
          <w:numId w:val="71"/>
        </w:numPr>
        <w:spacing w:after="0" w:line="240" w:lineRule="auto"/>
        <w:rPr>
          <w:rFonts w:ascii="Century Gothic" w:hAnsi="Century Gothic"/>
        </w:rPr>
      </w:pPr>
      <w:r>
        <w:rPr>
          <w:rFonts w:ascii="Century Gothic" w:hAnsi="Century Gothic"/>
        </w:rPr>
        <w:t xml:space="preserve">S’agissant du travail de nuit : </w:t>
      </w:r>
    </w:p>
    <w:p w14:paraId="4D5C0E5C" w14:textId="5B2EDF20" w:rsidR="00963D21" w:rsidRDefault="00A41FAB" w:rsidP="00326E38">
      <w:pPr>
        <w:pStyle w:val="Paragraphedeliste"/>
        <w:numPr>
          <w:ilvl w:val="1"/>
          <w:numId w:val="71"/>
        </w:numPr>
        <w:spacing w:after="0" w:line="240" w:lineRule="auto"/>
        <w:rPr>
          <w:rFonts w:ascii="Century Gothic" w:hAnsi="Century Gothic"/>
        </w:rPr>
      </w:pPr>
      <w:r w:rsidRPr="00963D21">
        <w:rPr>
          <w:rFonts w:ascii="Century Gothic" w:hAnsi="Century Gothic"/>
        </w:rPr>
        <w:t>l</w:t>
      </w:r>
      <w:r w:rsidR="00E349C4" w:rsidRPr="00963D21">
        <w:rPr>
          <w:rFonts w:ascii="Century Gothic" w:hAnsi="Century Gothic"/>
        </w:rPr>
        <w:t xml:space="preserve">a dérogation au repos quotidien </w:t>
      </w:r>
      <w:r w:rsidRPr="00963D21">
        <w:rPr>
          <w:rFonts w:ascii="Century Gothic" w:hAnsi="Century Gothic"/>
        </w:rPr>
        <w:t xml:space="preserve">des travailleurs de nuit existant dans l’accord ARTT de 1999 avait </w:t>
      </w:r>
      <w:r w:rsidRPr="00D83C1C">
        <w:rPr>
          <w:rFonts w:ascii="Century Gothic" w:hAnsi="Century Gothic"/>
        </w:rPr>
        <w:t xml:space="preserve">disparu alors qu’il n’était pas dans l’intention des parties </w:t>
      </w:r>
      <w:r w:rsidR="003F4107" w:rsidRPr="00D83C1C">
        <w:rPr>
          <w:rFonts w:ascii="Century Gothic" w:hAnsi="Century Gothic"/>
        </w:rPr>
        <w:t>de la supprimer</w:t>
      </w:r>
      <w:r w:rsidR="00F3241B" w:rsidRPr="00D83C1C">
        <w:rPr>
          <w:rFonts w:ascii="Century Gothic" w:hAnsi="Century Gothic"/>
        </w:rPr>
        <w:t>. Elle</w:t>
      </w:r>
      <w:r w:rsidR="003F4107" w:rsidRPr="00D83C1C">
        <w:rPr>
          <w:rFonts w:ascii="Century Gothic" w:hAnsi="Century Gothic"/>
        </w:rPr>
        <w:t xml:space="preserve"> est réintrod</w:t>
      </w:r>
      <w:r w:rsidR="00E5151C" w:rsidRPr="00D83C1C">
        <w:rPr>
          <w:rFonts w:ascii="Century Gothic" w:hAnsi="Century Gothic"/>
        </w:rPr>
        <w:t>u</w:t>
      </w:r>
      <w:r w:rsidR="003F4107" w:rsidRPr="00D83C1C">
        <w:rPr>
          <w:rFonts w:ascii="Century Gothic" w:hAnsi="Century Gothic"/>
        </w:rPr>
        <w:t>it</w:t>
      </w:r>
      <w:r w:rsidR="00F3241B" w:rsidRPr="00D83C1C">
        <w:rPr>
          <w:rFonts w:ascii="Century Gothic" w:hAnsi="Century Gothic"/>
        </w:rPr>
        <w:t>e</w:t>
      </w:r>
      <w:r w:rsidR="00963D21" w:rsidRPr="00D83C1C">
        <w:rPr>
          <w:rFonts w:ascii="Century Gothic" w:hAnsi="Century Gothic"/>
        </w:rPr>
        <w:t> ;</w:t>
      </w:r>
      <w:r w:rsidR="00963D21" w:rsidRPr="00963D21">
        <w:rPr>
          <w:rFonts w:ascii="Century Gothic" w:hAnsi="Century Gothic"/>
        </w:rPr>
        <w:t xml:space="preserve"> </w:t>
      </w:r>
    </w:p>
    <w:p w14:paraId="589F6F0F" w14:textId="1BB068D3" w:rsidR="003F4107" w:rsidRPr="00963D21" w:rsidRDefault="00963D21" w:rsidP="00326E38">
      <w:pPr>
        <w:pStyle w:val="Paragraphedeliste"/>
        <w:numPr>
          <w:ilvl w:val="1"/>
          <w:numId w:val="71"/>
        </w:numPr>
        <w:spacing w:after="0" w:line="240" w:lineRule="auto"/>
        <w:rPr>
          <w:rFonts w:ascii="Century Gothic" w:hAnsi="Century Gothic"/>
        </w:rPr>
      </w:pPr>
      <w:r>
        <w:rPr>
          <w:rFonts w:ascii="Century Gothic" w:hAnsi="Century Gothic"/>
        </w:rPr>
        <w:t xml:space="preserve">il est fait référence </w:t>
      </w:r>
      <w:r w:rsidR="00E5151C" w:rsidRPr="00963D21">
        <w:rPr>
          <w:rFonts w:ascii="Century Gothic" w:hAnsi="Century Gothic"/>
        </w:rPr>
        <w:t xml:space="preserve">au </w:t>
      </w:r>
      <w:r w:rsidR="00D37674" w:rsidRPr="00963D21">
        <w:rPr>
          <w:rFonts w:ascii="Century Gothic" w:hAnsi="Century Gothic"/>
        </w:rPr>
        <w:t>référentiel</w:t>
      </w:r>
      <w:r w:rsidR="00D83C1C">
        <w:rPr>
          <w:rFonts w:ascii="Century Gothic" w:hAnsi="Century Gothic"/>
        </w:rPr>
        <w:t xml:space="preserve"> </w:t>
      </w:r>
      <w:r w:rsidR="00D37674" w:rsidRPr="00963D21">
        <w:rPr>
          <w:rFonts w:ascii="Century Gothic" w:hAnsi="Century Gothic"/>
        </w:rPr>
        <w:t>professionnel de branche (et son</w:t>
      </w:r>
      <w:r>
        <w:rPr>
          <w:rFonts w:ascii="Century Gothic" w:hAnsi="Century Gothic"/>
        </w:rPr>
        <w:t xml:space="preserve"> </w:t>
      </w:r>
      <w:hyperlink r:id="rId11" w:tgtFrame="_blank" w:history="1">
        <w:r w:rsidR="00D37674" w:rsidRPr="00963D21">
          <w:rPr>
            <w:rFonts w:ascii="Century Gothic" w:hAnsi="Century Gothic"/>
          </w:rPr>
          <w:t>annexe</w:t>
        </w:r>
      </w:hyperlink>
      <w:r w:rsidR="00D37674" w:rsidRPr="00963D21">
        <w:rPr>
          <w:rFonts w:ascii="Century Gothic" w:hAnsi="Century Gothic"/>
        </w:rPr>
        <w:t>) homologué par</w:t>
      </w:r>
      <w:r w:rsidR="00D83C1C">
        <w:rPr>
          <w:rFonts w:ascii="Century Gothic" w:hAnsi="Century Gothic"/>
        </w:rPr>
        <w:t xml:space="preserve"> </w:t>
      </w:r>
      <w:r w:rsidR="00D37674" w:rsidRPr="00963D21">
        <w:rPr>
          <w:rFonts w:ascii="Century Gothic" w:hAnsi="Century Gothic"/>
        </w:rPr>
        <w:t>arrêté</w:t>
      </w:r>
      <w:r w:rsidR="00D83C1C">
        <w:rPr>
          <w:rFonts w:ascii="Century Gothic" w:hAnsi="Century Gothic"/>
        </w:rPr>
        <w:t xml:space="preserve"> </w:t>
      </w:r>
      <w:r w:rsidR="00D37674" w:rsidRPr="00963D21">
        <w:rPr>
          <w:rFonts w:ascii="Century Gothic" w:hAnsi="Century Gothic"/>
        </w:rPr>
        <w:t>du 5 janvier 2022.</w:t>
      </w:r>
    </w:p>
    <w:p w14:paraId="4B4BFA3F" w14:textId="77777777" w:rsidR="00963D21" w:rsidRPr="004E2C20" w:rsidRDefault="00963D21" w:rsidP="00E349C4">
      <w:pPr>
        <w:pStyle w:val="Paragraphedeliste"/>
        <w:numPr>
          <w:ilvl w:val="0"/>
          <w:numId w:val="71"/>
        </w:numPr>
        <w:spacing w:after="0" w:line="240" w:lineRule="auto"/>
        <w:rPr>
          <w:rFonts w:ascii="Century Gothic" w:hAnsi="Century Gothic"/>
        </w:rPr>
      </w:pPr>
      <w:r w:rsidRPr="004E2C20">
        <w:rPr>
          <w:rFonts w:ascii="Century Gothic" w:hAnsi="Century Gothic"/>
        </w:rPr>
        <w:t xml:space="preserve">S’agissant du temps de travail : </w:t>
      </w:r>
    </w:p>
    <w:p w14:paraId="02720547" w14:textId="7EA38FC3" w:rsidR="003F4107" w:rsidRPr="004E2C20" w:rsidRDefault="003F4107" w:rsidP="00963D21">
      <w:pPr>
        <w:pStyle w:val="Paragraphedeliste"/>
        <w:numPr>
          <w:ilvl w:val="1"/>
          <w:numId w:val="71"/>
        </w:numPr>
        <w:spacing w:after="0" w:line="240" w:lineRule="auto"/>
        <w:rPr>
          <w:rFonts w:ascii="Century Gothic" w:hAnsi="Century Gothic"/>
        </w:rPr>
      </w:pPr>
      <w:r w:rsidRPr="004E2C20">
        <w:rPr>
          <w:rFonts w:ascii="Century Gothic" w:hAnsi="Century Gothic"/>
        </w:rPr>
        <w:t>les deux semaines à 0</w:t>
      </w:r>
      <w:r w:rsidR="00A1700E" w:rsidRPr="004E2C20">
        <w:rPr>
          <w:rFonts w:ascii="Century Gothic" w:hAnsi="Century Gothic"/>
        </w:rPr>
        <w:t xml:space="preserve"> heure</w:t>
      </w:r>
      <w:r w:rsidRPr="004E2C20">
        <w:rPr>
          <w:rFonts w:ascii="Century Gothic" w:hAnsi="Century Gothic"/>
        </w:rPr>
        <w:t xml:space="preserve"> des psychologues et des formateurs sont réintroduites ; </w:t>
      </w:r>
    </w:p>
    <w:p w14:paraId="09A6F388" w14:textId="31EFEB4E" w:rsidR="009609A6" w:rsidRDefault="002D3F71" w:rsidP="009609A6">
      <w:pPr>
        <w:pStyle w:val="Paragraphedeliste"/>
        <w:numPr>
          <w:ilvl w:val="1"/>
          <w:numId w:val="71"/>
        </w:numPr>
        <w:spacing w:after="0" w:line="240" w:lineRule="auto"/>
        <w:rPr>
          <w:rFonts w:ascii="Century Gothic" w:hAnsi="Century Gothic"/>
        </w:rPr>
      </w:pPr>
      <w:r>
        <w:rPr>
          <w:rFonts w:ascii="Century Gothic" w:hAnsi="Century Gothic"/>
        </w:rPr>
        <w:t>la formulation du préambule du Chapitre 5 faisait penser que les enseignants hors contrat et les DDFPT étaient exclus de l’a</w:t>
      </w:r>
      <w:r w:rsidR="002A36CE">
        <w:rPr>
          <w:rFonts w:ascii="Century Gothic" w:hAnsi="Century Gothic"/>
        </w:rPr>
        <w:t>p</w:t>
      </w:r>
      <w:r>
        <w:rPr>
          <w:rFonts w:ascii="Century Gothic" w:hAnsi="Century Gothic"/>
        </w:rPr>
        <w:t>plication de l’</w:t>
      </w:r>
      <w:r w:rsidR="00F707B1">
        <w:rPr>
          <w:rFonts w:ascii="Century Gothic" w:hAnsi="Century Gothic"/>
        </w:rPr>
        <w:t>e</w:t>
      </w:r>
      <w:r>
        <w:rPr>
          <w:rFonts w:ascii="Century Gothic" w:hAnsi="Century Gothic"/>
        </w:rPr>
        <w:t>nsemble de ses dispo</w:t>
      </w:r>
      <w:r w:rsidR="00F707B1">
        <w:rPr>
          <w:rFonts w:ascii="Century Gothic" w:hAnsi="Century Gothic"/>
        </w:rPr>
        <w:t>s</w:t>
      </w:r>
      <w:r>
        <w:rPr>
          <w:rFonts w:ascii="Century Gothic" w:hAnsi="Century Gothic"/>
        </w:rPr>
        <w:t xml:space="preserve">itions alors qu’il ne s’agissait de les exclure que </w:t>
      </w:r>
      <w:r w:rsidR="00F707B1">
        <w:rPr>
          <w:rFonts w:ascii="Century Gothic" w:hAnsi="Century Gothic"/>
        </w:rPr>
        <w:t xml:space="preserve">des sections relatives à la durée du travail et son organisation. En aucun cas les signataires ont souhaité </w:t>
      </w:r>
      <w:r w:rsidR="00814F98">
        <w:rPr>
          <w:rFonts w:ascii="Century Gothic" w:hAnsi="Century Gothic"/>
        </w:rPr>
        <w:t>ne pas leur appliquer les stipulations relatives aux congés pour événements familiaux par exemple</w:t>
      </w:r>
      <w:r w:rsidR="009609A6">
        <w:rPr>
          <w:rFonts w:ascii="Century Gothic" w:hAnsi="Century Gothic"/>
        </w:rPr>
        <w:t xml:space="preserve"> ; </w:t>
      </w:r>
    </w:p>
    <w:p w14:paraId="63703725" w14:textId="06317205" w:rsidR="009609A6" w:rsidRDefault="009609A6" w:rsidP="009609A6">
      <w:pPr>
        <w:pStyle w:val="Paragraphedeliste"/>
        <w:numPr>
          <w:ilvl w:val="1"/>
          <w:numId w:val="71"/>
        </w:numPr>
        <w:spacing w:after="0" w:line="240" w:lineRule="auto"/>
        <w:rPr>
          <w:rFonts w:ascii="Century Gothic" w:hAnsi="Century Gothic"/>
        </w:rPr>
      </w:pPr>
      <w:r>
        <w:rPr>
          <w:rFonts w:ascii="Century Gothic" w:hAnsi="Century Gothic"/>
        </w:rPr>
        <w:t xml:space="preserve">s’agissant du congé pour enfant malade il est précisé que le nombre de jours </w:t>
      </w:r>
      <w:r w:rsidR="002A36CE">
        <w:rPr>
          <w:rFonts w:ascii="Century Gothic" w:hAnsi="Century Gothic"/>
        </w:rPr>
        <w:t xml:space="preserve">se calcule par enfant et non par fratrie ; </w:t>
      </w:r>
    </w:p>
    <w:p w14:paraId="39F1D5E9" w14:textId="53F141A3" w:rsidR="005D6194" w:rsidRDefault="005D6194" w:rsidP="005D6194">
      <w:pPr>
        <w:pStyle w:val="Paragraphedeliste"/>
        <w:numPr>
          <w:ilvl w:val="0"/>
          <w:numId w:val="71"/>
        </w:numPr>
        <w:spacing w:after="0" w:line="240" w:lineRule="auto"/>
        <w:rPr>
          <w:rFonts w:ascii="Century Gothic" w:hAnsi="Century Gothic"/>
        </w:rPr>
      </w:pPr>
      <w:r>
        <w:rPr>
          <w:rFonts w:ascii="Century Gothic" w:hAnsi="Century Gothic"/>
        </w:rPr>
        <w:t>s’agis</w:t>
      </w:r>
      <w:r w:rsidR="00AB29B2">
        <w:rPr>
          <w:rFonts w:ascii="Century Gothic" w:hAnsi="Century Gothic"/>
        </w:rPr>
        <w:t>s</w:t>
      </w:r>
      <w:r>
        <w:rPr>
          <w:rFonts w:ascii="Century Gothic" w:hAnsi="Century Gothic"/>
        </w:rPr>
        <w:t xml:space="preserve">ant des psychologues de l’enseignement privé : </w:t>
      </w:r>
    </w:p>
    <w:p w14:paraId="4EFE05FF" w14:textId="01536722" w:rsidR="005D6194" w:rsidRPr="00274D69" w:rsidRDefault="005D6194" w:rsidP="005D6194">
      <w:pPr>
        <w:pStyle w:val="Paragraphedeliste"/>
        <w:numPr>
          <w:ilvl w:val="1"/>
          <w:numId w:val="71"/>
        </w:numPr>
        <w:spacing w:after="0" w:line="240" w:lineRule="auto"/>
        <w:rPr>
          <w:rFonts w:ascii="Century Gothic" w:hAnsi="Century Gothic"/>
        </w:rPr>
      </w:pPr>
      <w:r>
        <w:rPr>
          <w:rFonts w:ascii="Century Gothic" w:hAnsi="Century Gothic"/>
        </w:rPr>
        <w:t xml:space="preserve">les signataires du présent avenant sécurise le maintien des </w:t>
      </w:r>
      <w:r w:rsidR="008F01A3">
        <w:rPr>
          <w:rFonts w:ascii="Century Gothic" w:hAnsi="Century Gothic"/>
        </w:rPr>
        <w:t>avantages catégoriels indemnité de résidence et supplément familial pour les psychologues embauchés avant le 1</w:t>
      </w:r>
      <w:r w:rsidR="008F01A3" w:rsidRPr="00274D69">
        <w:rPr>
          <w:rFonts w:ascii="Century Gothic" w:hAnsi="Century Gothic"/>
          <w:vertAlign w:val="superscript"/>
        </w:rPr>
        <w:t>er</w:t>
      </w:r>
      <w:r w:rsidR="008F01A3">
        <w:rPr>
          <w:rFonts w:ascii="Century Gothic" w:hAnsi="Century Gothic"/>
        </w:rPr>
        <w:t xml:space="preserve"> septembre 2022.</w:t>
      </w:r>
    </w:p>
    <w:p w14:paraId="4D4911C8" w14:textId="77777777" w:rsidR="00E92540" w:rsidRDefault="00E92540" w:rsidP="00E92540">
      <w:pPr>
        <w:spacing w:after="0" w:line="240" w:lineRule="auto"/>
        <w:rPr>
          <w:rFonts w:ascii="Century Gothic" w:hAnsi="Century Gothic"/>
        </w:rPr>
      </w:pPr>
    </w:p>
    <w:p w14:paraId="6532F511" w14:textId="7024CFA2" w:rsidR="00E92540" w:rsidRDefault="00E92540" w:rsidP="00E92540">
      <w:pPr>
        <w:spacing w:after="0" w:line="240" w:lineRule="auto"/>
        <w:rPr>
          <w:rFonts w:ascii="Century Gothic" w:hAnsi="Century Gothic"/>
        </w:rPr>
      </w:pPr>
      <w:r>
        <w:rPr>
          <w:rFonts w:ascii="Century Gothic" w:hAnsi="Century Gothic"/>
        </w:rPr>
        <w:t xml:space="preserve">Les organisations signataires </w:t>
      </w:r>
      <w:r w:rsidR="006362F2">
        <w:rPr>
          <w:rFonts w:ascii="Century Gothic" w:hAnsi="Century Gothic"/>
        </w:rPr>
        <w:t xml:space="preserve">utilisent la technique de l’annule et remplace pour une meilleure lisibilité de </w:t>
      </w:r>
      <w:r w:rsidR="006362F2" w:rsidRPr="00D83C1C">
        <w:rPr>
          <w:rFonts w:ascii="Century Gothic" w:hAnsi="Century Gothic"/>
        </w:rPr>
        <w:t>leur</w:t>
      </w:r>
      <w:r w:rsidR="00326E38" w:rsidRPr="00D83C1C">
        <w:rPr>
          <w:rFonts w:ascii="Century Gothic" w:hAnsi="Century Gothic"/>
        </w:rPr>
        <w:t>s</w:t>
      </w:r>
      <w:r w:rsidR="006362F2" w:rsidRPr="00C14819">
        <w:rPr>
          <w:rFonts w:ascii="Century Gothic" w:hAnsi="Century Gothic"/>
        </w:rPr>
        <w:t xml:space="preserve"> </w:t>
      </w:r>
      <w:r w:rsidR="006362F2">
        <w:rPr>
          <w:rFonts w:ascii="Century Gothic" w:hAnsi="Century Gothic"/>
        </w:rPr>
        <w:t>travaux.</w:t>
      </w:r>
    </w:p>
    <w:p w14:paraId="760962E5" w14:textId="77777777" w:rsidR="006362F2" w:rsidRDefault="006362F2" w:rsidP="00E92540">
      <w:pPr>
        <w:spacing w:after="0" w:line="240" w:lineRule="auto"/>
        <w:rPr>
          <w:rFonts w:ascii="Century Gothic" w:hAnsi="Century Gothic"/>
        </w:rPr>
      </w:pPr>
    </w:p>
    <w:p w14:paraId="3AD94A21" w14:textId="6F19872E" w:rsidR="006362F2" w:rsidRDefault="006362F2" w:rsidP="00E92540">
      <w:pPr>
        <w:spacing w:after="0" w:line="240" w:lineRule="auto"/>
        <w:rPr>
          <w:rFonts w:ascii="Century Gothic" w:hAnsi="Century Gothic"/>
        </w:rPr>
      </w:pPr>
      <w:r>
        <w:rPr>
          <w:rFonts w:ascii="Century Gothic" w:hAnsi="Century Gothic"/>
        </w:rPr>
        <w:t xml:space="preserve">Une édition consolidée de la CC EPNL est </w:t>
      </w:r>
      <w:r w:rsidR="00F46C09">
        <w:rPr>
          <w:rFonts w:ascii="Century Gothic" w:hAnsi="Century Gothic"/>
        </w:rPr>
        <w:t xml:space="preserve">mise à disposition des établissements et des salariés par la CEPNL. </w:t>
      </w:r>
    </w:p>
    <w:p w14:paraId="0B16BB84" w14:textId="72B1E0DC" w:rsidR="007B4472" w:rsidRDefault="007B4472">
      <w:pPr>
        <w:spacing w:after="200" w:line="276" w:lineRule="auto"/>
        <w:rPr>
          <w:rFonts w:ascii="Century Gothic" w:hAnsi="Century Gothic"/>
        </w:rPr>
      </w:pPr>
      <w:r>
        <w:rPr>
          <w:rFonts w:ascii="Century Gothic" w:hAnsi="Century Gothic"/>
        </w:rPr>
        <w:br w:type="page"/>
      </w:r>
    </w:p>
    <w:p w14:paraId="2D0C5EDF" w14:textId="0E1309A5" w:rsidR="006362F2" w:rsidRDefault="007B4472" w:rsidP="00E92540">
      <w:pPr>
        <w:spacing w:after="0" w:line="240" w:lineRule="auto"/>
        <w:rPr>
          <w:rFonts w:ascii="Century Gothic" w:hAnsi="Century Gothic"/>
        </w:rPr>
      </w:pPr>
      <w:r>
        <w:rPr>
          <w:rFonts w:ascii="Century Gothic" w:hAnsi="Century Gothic"/>
        </w:rPr>
        <w:lastRenderedPageBreak/>
        <w:t>Tableau de suivi des correctifs apportés</w:t>
      </w:r>
      <w:r w:rsidR="00385492">
        <w:rPr>
          <w:rFonts w:ascii="Century Gothic" w:hAnsi="Century Gothic"/>
        </w:rPr>
        <w:t xml:space="preserve"> : </w:t>
      </w:r>
    </w:p>
    <w:p w14:paraId="55F0B642" w14:textId="77777777" w:rsidR="00385492" w:rsidRDefault="00385492" w:rsidP="00E92540">
      <w:pPr>
        <w:spacing w:after="0" w:line="240" w:lineRule="auto"/>
        <w:rPr>
          <w:rFonts w:ascii="Century Gothic" w:hAnsi="Century Gothic"/>
        </w:rPr>
      </w:pPr>
    </w:p>
    <w:tbl>
      <w:tblPr>
        <w:tblStyle w:val="Grilledutableau"/>
        <w:tblW w:w="0" w:type="auto"/>
        <w:tblLook w:val="04A0" w:firstRow="1" w:lastRow="0" w:firstColumn="1" w:lastColumn="0" w:noHBand="0" w:noVBand="1"/>
      </w:tblPr>
      <w:tblGrid>
        <w:gridCol w:w="3070"/>
        <w:gridCol w:w="3071"/>
        <w:gridCol w:w="3071"/>
      </w:tblGrid>
      <w:tr w:rsidR="00385492" w:rsidRPr="00077425" w14:paraId="5852DE6B" w14:textId="77777777" w:rsidTr="00385492">
        <w:tc>
          <w:tcPr>
            <w:tcW w:w="3070" w:type="dxa"/>
            <w:shd w:val="clear" w:color="auto" w:fill="1F497D" w:themeFill="text2"/>
          </w:tcPr>
          <w:p w14:paraId="7AFFD1FD" w14:textId="7393B337" w:rsidR="00385492" w:rsidRPr="00077425" w:rsidRDefault="00385492" w:rsidP="00077425">
            <w:pPr>
              <w:spacing w:after="0" w:line="240" w:lineRule="auto"/>
              <w:jc w:val="center"/>
              <w:rPr>
                <w:rFonts w:ascii="Century Gothic" w:hAnsi="Century Gothic"/>
                <w:b/>
                <w:bCs/>
                <w:color w:val="FFFFFF" w:themeColor="background1"/>
              </w:rPr>
            </w:pPr>
            <w:r w:rsidRPr="00077425">
              <w:rPr>
                <w:rFonts w:ascii="Century Gothic" w:hAnsi="Century Gothic"/>
                <w:b/>
                <w:bCs/>
                <w:color w:val="FFFFFF" w:themeColor="background1"/>
              </w:rPr>
              <w:t>Article de l'avenant</w:t>
            </w:r>
          </w:p>
        </w:tc>
        <w:tc>
          <w:tcPr>
            <w:tcW w:w="3071" w:type="dxa"/>
            <w:shd w:val="clear" w:color="auto" w:fill="1F497D" w:themeFill="text2"/>
          </w:tcPr>
          <w:p w14:paraId="4327D7DD" w14:textId="66233973" w:rsidR="00385492" w:rsidRPr="00077425" w:rsidRDefault="00385492" w:rsidP="00077425">
            <w:pPr>
              <w:spacing w:after="0" w:line="240" w:lineRule="auto"/>
              <w:jc w:val="center"/>
              <w:rPr>
                <w:rFonts w:ascii="Century Gothic" w:hAnsi="Century Gothic"/>
                <w:b/>
                <w:bCs/>
                <w:color w:val="FFFFFF" w:themeColor="background1"/>
              </w:rPr>
            </w:pPr>
            <w:r w:rsidRPr="00077425">
              <w:rPr>
                <w:rFonts w:ascii="Century Gothic" w:hAnsi="Century Gothic"/>
                <w:b/>
                <w:bCs/>
                <w:color w:val="FFFFFF" w:themeColor="background1"/>
              </w:rPr>
              <w:t>Article de la CC EPNL révisé</w:t>
            </w:r>
            <w:r w:rsidR="00A02CD7">
              <w:rPr>
                <w:rFonts w:ascii="Century Gothic" w:hAnsi="Century Gothic"/>
                <w:b/>
                <w:bCs/>
                <w:color w:val="FFFFFF" w:themeColor="background1"/>
              </w:rPr>
              <w:t xml:space="preserve"> ou créé</w:t>
            </w:r>
          </w:p>
        </w:tc>
        <w:tc>
          <w:tcPr>
            <w:tcW w:w="3071" w:type="dxa"/>
            <w:shd w:val="clear" w:color="auto" w:fill="1F497D" w:themeFill="text2"/>
          </w:tcPr>
          <w:p w14:paraId="6A9103FD" w14:textId="6C0D5CA2" w:rsidR="00385492" w:rsidRPr="00077425" w:rsidRDefault="00385492" w:rsidP="00077425">
            <w:pPr>
              <w:spacing w:after="0" w:line="240" w:lineRule="auto"/>
              <w:jc w:val="center"/>
              <w:rPr>
                <w:rFonts w:ascii="Century Gothic" w:hAnsi="Century Gothic"/>
                <w:b/>
                <w:bCs/>
                <w:color w:val="FFFFFF" w:themeColor="background1"/>
              </w:rPr>
            </w:pPr>
            <w:r w:rsidRPr="00077425">
              <w:rPr>
                <w:rFonts w:ascii="Century Gothic" w:hAnsi="Century Gothic"/>
                <w:b/>
                <w:bCs/>
                <w:color w:val="FFFFFF" w:themeColor="background1"/>
              </w:rPr>
              <w:t>Com</w:t>
            </w:r>
            <w:r w:rsidR="00077425" w:rsidRPr="00077425">
              <w:rPr>
                <w:rFonts w:ascii="Century Gothic" w:hAnsi="Century Gothic"/>
                <w:b/>
                <w:bCs/>
                <w:color w:val="FFFFFF" w:themeColor="background1"/>
              </w:rPr>
              <w:t>m</w:t>
            </w:r>
            <w:r w:rsidRPr="00077425">
              <w:rPr>
                <w:rFonts w:ascii="Century Gothic" w:hAnsi="Century Gothic"/>
                <w:b/>
                <w:bCs/>
                <w:color w:val="FFFFFF" w:themeColor="background1"/>
              </w:rPr>
              <w:t>entaire</w:t>
            </w:r>
          </w:p>
        </w:tc>
      </w:tr>
      <w:tr w:rsidR="00385492" w14:paraId="0ECB1E59" w14:textId="77777777" w:rsidTr="00C949B0">
        <w:tc>
          <w:tcPr>
            <w:tcW w:w="3070" w:type="dxa"/>
            <w:vAlign w:val="center"/>
          </w:tcPr>
          <w:p w14:paraId="7E2BA315" w14:textId="31403397" w:rsidR="00385492" w:rsidRDefault="00385492" w:rsidP="00F23354">
            <w:pPr>
              <w:spacing w:after="0" w:line="240" w:lineRule="auto"/>
              <w:rPr>
                <w:rFonts w:ascii="Century Gothic" w:hAnsi="Century Gothic"/>
              </w:rPr>
            </w:pPr>
            <w:r>
              <w:rPr>
                <w:rFonts w:ascii="Century Gothic" w:hAnsi="Century Gothic"/>
              </w:rPr>
              <w:t>Article 1</w:t>
            </w:r>
            <w:r w:rsidR="00F23354" w:rsidRPr="00F23354">
              <w:rPr>
                <w:rFonts w:ascii="Century Gothic" w:hAnsi="Century Gothic"/>
                <w:vertAlign w:val="superscript"/>
              </w:rPr>
              <w:t>er</w:t>
            </w:r>
            <w:r w:rsidR="00F23354">
              <w:rPr>
                <w:rFonts w:ascii="Century Gothic" w:hAnsi="Century Gothic"/>
              </w:rPr>
              <w:t xml:space="preserve"> </w:t>
            </w:r>
          </w:p>
        </w:tc>
        <w:tc>
          <w:tcPr>
            <w:tcW w:w="3071" w:type="dxa"/>
            <w:vAlign w:val="center"/>
          </w:tcPr>
          <w:p w14:paraId="6B1C5244" w14:textId="02CFE689" w:rsidR="00385492" w:rsidRDefault="000643C7" w:rsidP="00C949B0">
            <w:pPr>
              <w:spacing w:after="0" w:line="240" w:lineRule="auto"/>
              <w:rPr>
                <w:rFonts w:ascii="Century Gothic" w:hAnsi="Century Gothic"/>
              </w:rPr>
            </w:pPr>
            <w:r>
              <w:rPr>
                <w:rFonts w:ascii="Century Gothic" w:hAnsi="Century Gothic"/>
              </w:rPr>
              <w:t>tous les articles comportant le mot « code »</w:t>
            </w:r>
            <w:r w:rsidR="00290ECE">
              <w:rPr>
                <w:rFonts w:ascii="Century Gothic" w:hAnsi="Century Gothic"/>
              </w:rPr>
              <w:t xml:space="preserve"> </w:t>
            </w:r>
          </w:p>
        </w:tc>
        <w:tc>
          <w:tcPr>
            <w:tcW w:w="3071" w:type="dxa"/>
            <w:vAlign w:val="center"/>
          </w:tcPr>
          <w:p w14:paraId="388CDB70" w14:textId="66EFAF00" w:rsidR="00385492" w:rsidRDefault="00BE185C" w:rsidP="00C949B0">
            <w:pPr>
              <w:spacing w:after="0" w:line="240" w:lineRule="auto"/>
              <w:rPr>
                <w:rFonts w:ascii="Century Gothic" w:hAnsi="Century Gothic"/>
              </w:rPr>
            </w:pPr>
            <w:r>
              <w:rPr>
                <w:rFonts w:ascii="Century Gothic" w:hAnsi="Century Gothic"/>
              </w:rPr>
              <w:t xml:space="preserve">Majuscule au mot Code </w:t>
            </w:r>
          </w:p>
        </w:tc>
      </w:tr>
      <w:tr w:rsidR="00385492" w14:paraId="70ADB072" w14:textId="77777777" w:rsidTr="00C949B0">
        <w:tc>
          <w:tcPr>
            <w:tcW w:w="3070" w:type="dxa"/>
            <w:vAlign w:val="center"/>
          </w:tcPr>
          <w:p w14:paraId="2157FAD3" w14:textId="1E7109ED" w:rsidR="00385492" w:rsidRDefault="00385492" w:rsidP="00F23354">
            <w:pPr>
              <w:spacing w:after="0" w:line="240" w:lineRule="auto"/>
              <w:rPr>
                <w:rFonts w:ascii="Century Gothic" w:hAnsi="Century Gothic"/>
              </w:rPr>
            </w:pPr>
            <w:r>
              <w:rPr>
                <w:rFonts w:ascii="Century Gothic" w:hAnsi="Century Gothic"/>
              </w:rPr>
              <w:t>Article 2</w:t>
            </w:r>
          </w:p>
        </w:tc>
        <w:tc>
          <w:tcPr>
            <w:tcW w:w="3071" w:type="dxa"/>
            <w:vAlign w:val="center"/>
          </w:tcPr>
          <w:p w14:paraId="473E36DC" w14:textId="571DC160" w:rsidR="00385492" w:rsidRDefault="000643C7" w:rsidP="00C949B0">
            <w:pPr>
              <w:spacing w:after="0" w:line="240" w:lineRule="auto"/>
              <w:rPr>
                <w:rFonts w:ascii="Century Gothic" w:hAnsi="Century Gothic"/>
              </w:rPr>
            </w:pPr>
            <w:r>
              <w:rPr>
                <w:rFonts w:ascii="Century Gothic" w:hAnsi="Century Gothic"/>
              </w:rPr>
              <w:t>Article 1.1.1</w:t>
            </w:r>
          </w:p>
        </w:tc>
        <w:tc>
          <w:tcPr>
            <w:tcW w:w="3071" w:type="dxa"/>
            <w:vAlign w:val="center"/>
          </w:tcPr>
          <w:p w14:paraId="38CB7754" w14:textId="7DB35357" w:rsidR="00385492" w:rsidRDefault="009E29FD" w:rsidP="00C949B0">
            <w:pPr>
              <w:spacing w:after="0" w:line="240" w:lineRule="auto"/>
              <w:rPr>
                <w:rFonts w:ascii="Century Gothic" w:hAnsi="Century Gothic"/>
              </w:rPr>
            </w:pPr>
            <w:r>
              <w:rPr>
                <w:rFonts w:ascii="Century Gothic" w:hAnsi="Century Gothic"/>
              </w:rPr>
              <w:t>insertion du terme « application » dans l’alinéa premier</w:t>
            </w:r>
          </w:p>
        </w:tc>
      </w:tr>
      <w:tr w:rsidR="00385492" w14:paraId="3E34DA04" w14:textId="77777777" w:rsidTr="00C949B0">
        <w:tc>
          <w:tcPr>
            <w:tcW w:w="3070" w:type="dxa"/>
            <w:vAlign w:val="center"/>
          </w:tcPr>
          <w:p w14:paraId="52570AEF" w14:textId="4BFD432A" w:rsidR="00385492" w:rsidRDefault="00385492" w:rsidP="00F23354">
            <w:pPr>
              <w:spacing w:after="0" w:line="240" w:lineRule="auto"/>
              <w:rPr>
                <w:rFonts w:ascii="Century Gothic" w:hAnsi="Century Gothic"/>
              </w:rPr>
            </w:pPr>
            <w:r>
              <w:rPr>
                <w:rFonts w:ascii="Century Gothic" w:hAnsi="Century Gothic"/>
              </w:rPr>
              <w:t>Article 3</w:t>
            </w:r>
          </w:p>
        </w:tc>
        <w:tc>
          <w:tcPr>
            <w:tcW w:w="3071" w:type="dxa"/>
            <w:vAlign w:val="center"/>
          </w:tcPr>
          <w:p w14:paraId="704B6709" w14:textId="484554E6" w:rsidR="00385492" w:rsidRDefault="009E29FD" w:rsidP="00C949B0">
            <w:pPr>
              <w:spacing w:after="0" w:line="240" w:lineRule="auto"/>
              <w:rPr>
                <w:rFonts w:ascii="Century Gothic" w:hAnsi="Century Gothic"/>
              </w:rPr>
            </w:pPr>
            <w:r>
              <w:rPr>
                <w:rFonts w:ascii="Century Gothic" w:hAnsi="Century Gothic"/>
              </w:rPr>
              <w:t>Article 1.1.2</w:t>
            </w:r>
          </w:p>
        </w:tc>
        <w:tc>
          <w:tcPr>
            <w:tcW w:w="3071" w:type="dxa"/>
            <w:vAlign w:val="center"/>
          </w:tcPr>
          <w:p w14:paraId="17BCB9E9" w14:textId="11551FEE" w:rsidR="00385492" w:rsidRPr="004E2C20" w:rsidRDefault="009E29FD" w:rsidP="00C949B0">
            <w:pPr>
              <w:spacing w:after="0" w:line="240" w:lineRule="auto"/>
              <w:rPr>
                <w:rFonts w:ascii="Century Gothic" w:hAnsi="Century Gothic"/>
              </w:rPr>
            </w:pPr>
            <w:r w:rsidRPr="004E2C20">
              <w:rPr>
                <w:rFonts w:ascii="Century Gothic" w:hAnsi="Century Gothic"/>
              </w:rPr>
              <w:t xml:space="preserve">Insertion de </w:t>
            </w:r>
            <w:r w:rsidR="00A1700E" w:rsidRPr="004E2C20">
              <w:rPr>
                <w:rFonts w:ascii="Century Gothic" w:hAnsi="Century Gothic"/>
              </w:rPr>
              <w:t>l</w:t>
            </w:r>
            <w:r w:rsidRPr="004E2C20">
              <w:rPr>
                <w:rFonts w:ascii="Century Gothic" w:hAnsi="Century Gothic"/>
              </w:rPr>
              <w:t>a mention des Ecoles de prod</w:t>
            </w:r>
            <w:r w:rsidR="00A1700E" w:rsidRPr="004E2C20">
              <w:rPr>
                <w:rFonts w:ascii="Century Gothic" w:hAnsi="Century Gothic"/>
              </w:rPr>
              <w:t>u</w:t>
            </w:r>
            <w:r w:rsidRPr="004E2C20">
              <w:rPr>
                <w:rFonts w:ascii="Century Gothic" w:hAnsi="Century Gothic"/>
              </w:rPr>
              <w:t>ction labélisé</w:t>
            </w:r>
            <w:r w:rsidR="00A1700E" w:rsidRPr="004E2C20">
              <w:rPr>
                <w:rFonts w:ascii="Century Gothic" w:hAnsi="Century Gothic"/>
              </w:rPr>
              <w:t>e</w:t>
            </w:r>
            <w:r w:rsidRPr="004E2C20">
              <w:rPr>
                <w:rFonts w:ascii="Century Gothic" w:hAnsi="Century Gothic"/>
              </w:rPr>
              <w:t>s par la FEP – reprise du champ de la CC CFA CFC – Section 8 fusionnée</w:t>
            </w:r>
          </w:p>
        </w:tc>
      </w:tr>
      <w:tr w:rsidR="00385492" w14:paraId="679389F4" w14:textId="77777777" w:rsidTr="00C949B0">
        <w:tc>
          <w:tcPr>
            <w:tcW w:w="3070" w:type="dxa"/>
            <w:vAlign w:val="center"/>
          </w:tcPr>
          <w:p w14:paraId="0C9C920A" w14:textId="08B87F11" w:rsidR="00385492" w:rsidRDefault="00385492" w:rsidP="00F23354">
            <w:pPr>
              <w:spacing w:after="0" w:line="240" w:lineRule="auto"/>
              <w:rPr>
                <w:rFonts w:ascii="Century Gothic" w:hAnsi="Century Gothic"/>
              </w:rPr>
            </w:pPr>
            <w:r>
              <w:rPr>
                <w:rFonts w:ascii="Century Gothic" w:hAnsi="Century Gothic"/>
              </w:rPr>
              <w:t>Article 4</w:t>
            </w:r>
          </w:p>
        </w:tc>
        <w:tc>
          <w:tcPr>
            <w:tcW w:w="3071" w:type="dxa"/>
            <w:vAlign w:val="center"/>
          </w:tcPr>
          <w:p w14:paraId="6D9B4127" w14:textId="34DA0AB1" w:rsidR="00385492" w:rsidRDefault="009E29FD" w:rsidP="00C949B0">
            <w:pPr>
              <w:spacing w:after="0" w:line="240" w:lineRule="auto"/>
              <w:rPr>
                <w:rFonts w:ascii="Century Gothic" w:hAnsi="Century Gothic"/>
              </w:rPr>
            </w:pPr>
            <w:r>
              <w:rPr>
                <w:rFonts w:ascii="Century Gothic" w:hAnsi="Century Gothic"/>
              </w:rPr>
              <w:t>Article 1.2.1.1</w:t>
            </w:r>
          </w:p>
        </w:tc>
        <w:tc>
          <w:tcPr>
            <w:tcW w:w="3071" w:type="dxa"/>
            <w:vAlign w:val="center"/>
          </w:tcPr>
          <w:p w14:paraId="781F65DB" w14:textId="129B3AEF" w:rsidR="00385492" w:rsidRDefault="009E29FD" w:rsidP="00C949B0">
            <w:pPr>
              <w:spacing w:after="0" w:line="240" w:lineRule="auto"/>
              <w:rPr>
                <w:rFonts w:ascii="Century Gothic" w:hAnsi="Century Gothic"/>
              </w:rPr>
            </w:pPr>
            <w:r>
              <w:rPr>
                <w:rFonts w:ascii="Century Gothic" w:hAnsi="Century Gothic"/>
              </w:rPr>
              <w:t xml:space="preserve">Ponctuation modifiée </w:t>
            </w:r>
          </w:p>
        </w:tc>
      </w:tr>
      <w:tr w:rsidR="00385492" w14:paraId="0ADB9887" w14:textId="77777777" w:rsidTr="00C949B0">
        <w:tc>
          <w:tcPr>
            <w:tcW w:w="3070" w:type="dxa"/>
            <w:vAlign w:val="center"/>
          </w:tcPr>
          <w:p w14:paraId="2220382C" w14:textId="18EBF334" w:rsidR="00385492" w:rsidRDefault="00385492" w:rsidP="00F23354">
            <w:pPr>
              <w:spacing w:after="0" w:line="240" w:lineRule="auto"/>
              <w:rPr>
                <w:rFonts w:ascii="Century Gothic" w:hAnsi="Century Gothic"/>
              </w:rPr>
            </w:pPr>
            <w:r>
              <w:rPr>
                <w:rFonts w:ascii="Century Gothic" w:hAnsi="Century Gothic"/>
              </w:rPr>
              <w:t>Article 5</w:t>
            </w:r>
          </w:p>
        </w:tc>
        <w:tc>
          <w:tcPr>
            <w:tcW w:w="3071" w:type="dxa"/>
            <w:vAlign w:val="center"/>
          </w:tcPr>
          <w:p w14:paraId="4917C45A" w14:textId="559F64E3" w:rsidR="00385492" w:rsidRDefault="009E29FD" w:rsidP="00C949B0">
            <w:pPr>
              <w:spacing w:after="0" w:line="240" w:lineRule="auto"/>
              <w:rPr>
                <w:rFonts w:ascii="Century Gothic" w:hAnsi="Century Gothic"/>
              </w:rPr>
            </w:pPr>
            <w:r>
              <w:rPr>
                <w:rFonts w:ascii="Century Gothic" w:hAnsi="Century Gothic"/>
              </w:rPr>
              <w:t>Article 1.2.1.2</w:t>
            </w:r>
          </w:p>
        </w:tc>
        <w:tc>
          <w:tcPr>
            <w:tcW w:w="3071" w:type="dxa"/>
            <w:vAlign w:val="center"/>
          </w:tcPr>
          <w:p w14:paraId="2FD49EC4" w14:textId="4B40C543" w:rsidR="00385492" w:rsidRDefault="009E29FD" w:rsidP="00C949B0">
            <w:pPr>
              <w:spacing w:after="0" w:line="240" w:lineRule="auto"/>
              <w:rPr>
                <w:rFonts w:ascii="Century Gothic" w:hAnsi="Century Gothic"/>
              </w:rPr>
            </w:pPr>
            <w:r>
              <w:rPr>
                <w:rFonts w:ascii="Century Gothic" w:hAnsi="Century Gothic"/>
              </w:rPr>
              <w:t>Ponctuation modifiée / formulation simplifiée</w:t>
            </w:r>
          </w:p>
        </w:tc>
      </w:tr>
      <w:tr w:rsidR="00385492" w14:paraId="08D56294" w14:textId="77777777" w:rsidTr="00C949B0">
        <w:tc>
          <w:tcPr>
            <w:tcW w:w="3070" w:type="dxa"/>
            <w:vAlign w:val="center"/>
          </w:tcPr>
          <w:p w14:paraId="257725EC" w14:textId="0F695188" w:rsidR="00385492" w:rsidRDefault="00385492" w:rsidP="00F23354">
            <w:pPr>
              <w:spacing w:after="0" w:line="240" w:lineRule="auto"/>
              <w:rPr>
                <w:rFonts w:ascii="Century Gothic" w:hAnsi="Century Gothic"/>
              </w:rPr>
            </w:pPr>
            <w:r>
              <w:rPr>
                <w:rFonts w:ascii="Century Gothic" w:hAnsi="Century Gothic"/>
              </w:rPr>
              <w:t>Article 6</w:t>
            </w:r>
          </w:p>
        </w:tc>
        <w:tc>
          <w:tcPr>
            <w:tcW w:w="3071" w:type="dxa"/>
            <w:vAlign w:val="center"/>
          </w:tcPr>
          <w:p w14:paraId="66F68F05" w14:textId="6244137F" w:rsidR="00385492" w:rsidRDefault="009E29FD" w:rsidP="00C949B0">
            <w:pPr>
              <w:spacing w:after="0" w:line="240" w:lineRule="auto"/>
              <w:rPr>
                <w:rFonts w:ascii="Century Gothic" w:hAnsi="Century Gothic"/>
              </w:rPr>
            </w:pPr>
            <w:r>
              <w:rPr>
                <w:rFonts w:ascii="Century Gothic" w:hAnsi="Century Gothic"/>
              </w:rPr>
              <w:t>Article 1.2.1.3</w:t>
            </w:r>
          </w:p>
        </w:tc>
        <w:tc>
          <w:tcPr>
            <w:tcW w:w="3071" w:type="dxa"/>
            <w:vAlign w:val="center"/>
          </w:tcPr>
          <w:p w14:paraId="1BD9AD2D" w14:textId="061B7D89" w:rsidR="00385492" w:rsidRDefault="009E29FD" w:rsidP="00C949B0">
            <w:pPr>
              <w:spacing w:after="0" w:line="240" w:lineRule="auto"/>
              <w:rPr>
                <w:rFonts w:ascii="Century Gothic" w:hAnsi="Century Gothic"/>
              </w:rPr>
            </w:pPr>
            <w:r>
              <w:rPr>
                <w:rFonts w:ascii="Century Gothic" w:hAnsi="Century Gothic"/>
              </w:rPr>
              <w:t>formulation simplifiée</w:t>
            </w:r>
          </w:p>
        </w:tc>
      </w:tr>
      <w:tr w:rsidR="00385492" w14:paraId="68A1B9AC" w14:textId="77777777" w:rsidTr="00C949B0">
        <w:tc>
          <w:tcPr>
            <w:tcW w:w="3070" w:type="dxa"/>
            <w:vAlign w:val="center"/>
          </w:tcPr>
          <w:p w14:paraId="7D338953" w14:textId="255B08C3" w:rsidR="00385492" w:rsidRDefault="00385492" w:rsidP="00F23354">
            <w:pPr>
              <w:spacing w:after="0" w:line="240" w:lineRule="auto"/>
              <w:rPr>
                <w:rFonts w:ascii="Century Gothic" w:hAnsi="Century Gothic"/>
              </w:rPr>
            </w:pPr>
            <w:r>
              <w:rPr>
                <w:rFonts w:ascii="Century Gothic" w:hAnsi="Century Gothic"/>
              </w:rPr>
              <w:t>Article 7</w:t>
            </w:r>
          </w:p>
        </w:tc>
        <w:tc>
          <w:tcPr>
            <w:tcW w:w="3071" w:type="dxa"/>
            <w:vAlign w:val="center"/>
          </w:tcPr>
          <w:p w14:paraId="3D2832E2" w14:textId="679C0FAE" w:rsidR="00385492" w:rsidRDefault="009E29FD" w:rsidP="00C949B0">
            <w:pPr>
              <w:spacing w:after="0" w:line="240" w:lineRule="auto"/>
              <w:rPr>
                <w:rFonts w:ascii="Century Gothic" w:hAnsi="Century Gothic"/>
              </w:rPr>
            </w:pPr>
            <w:r>
              <w:rPr>
                <w:rFonts w:ascii="Century Gothic" w:hAnsi="Century Gothic"/>
              </w:rPr>
              <w:t>Article 1.2.1.4</w:t>
            </w:r>
          </w:p>
        </w:tc>
        <w:tc>
          <w:tcPr>
            <w:tcW w:w="3071" w:type="dxa"/>
            <w:vAlign w:val="center"/>
          </w:tcPr>
          <w:p w14:paraId="4A34DA26" w14:textId="4A59B27F" w:rsidR="00385492" w:rsidRDefault="009E29FD" w:rsidP="00C949B0">
            <w:pPr>
              <w:spacing w:after="0" w:line="240" w:lineRule="auto"/>
              <w:rPr>
                <w:rFonts w:ascii="Century Gothic" w:hAnsi="Century Gothic"/>
              </w:rPr>
            </w:pPr>
            <w:r>
              <w:rPr>
                <w:rFonts w:ascii="Century Gothic" w:hAnsi="Century Gothic"/>
              </w:rPr>
              <w:t>Ponctuation, changement de déterminants, formulation simplifiée</w:t>
            </w:r>
          </w:p>
        </w:tc>
      </w:tr>
      <w:tr w:rsidR="00723503" w14:paraId="50520592" w14:textId="77777777" w:rsidTr="00C949B0">
        <w:tc>
          <w:tcPr>
            <w:tcW w:w="3070" w:type="dxa"/>
            <w:vAlign w:val="center"/>
          </w:tcPr>
          <w:p w14:paraId="66F51443" w14:textId="7CCBC2A6" w:rsidR="00723503" w:rsidRDefault="00723503" w:rsidP="00F23354">
            <w:pPr>
              <w:spacing w:after="0" w:line="240" w:lineRule="auto"/>
              <w:rPr>
                <w:rFonts w:ascii="Century Gothic" w:hAnsi="Century Gothic"/>
              </w:rPr>
            </w:pPr>
            <w:r>
              <w:rPr>
                <w:rFonts w:ascii="Century Gothic" w:hAnsi="Century Gothic"/>
              </w:rPr>
              <w:t xml:space="preserve">Article </w:t>
            </w:r>
            <w:r w:rsidR="009E29FD">
              <w:rPr>
                <w:rFonts w:ascii="Century Gothic" w:hAnsi="Century Gothic"/>
              </w:rPr>
              <w:t>8</w:t>
            </w:r>
          </w:p>
        </w:tc>
        <w:tc>
          <w:tcPr>
            <w:tcW w:w="3071" w:type="dxa"/>
            <w:vAlign w:val="center"/>
          </w:tcPr>
          <w:p w14:paraId="63174A0B" w14:textId="3E35C30A" w:rsidR="00723503" w:rsidRDefault="007B4867" w:rsidP="00C949B0">
            <w:pPr>
              <w:spacing w:after="0" w:line="240" w:lineRule="auto"/>
              <w:rPr>
                <w:rFonts w:ascii="Century Gothic" w:hAnsi="Century Gothic"/>
              </w:rPr>
            </w:pPr>
            <w:r>
              <w:rPr>
                <w:rFonts w:ascii="Century Gothic" w:hAnsi="Century Gothic"/>
              </w:rPr>
              <w:t>A</w:t>
            </w:r>
            <w:r w:rsidR="009E29FD">
              <w:rPr>
                <w:rFonts w:ascii="Century Gothic" w:hAnsi="Century Gothic"/>
              </w:rPr>
              <w:t>rticle 1.2.2.1</w:t>
            </w:r>
          </w:p>
        </w:tc>
        <w:tc>
          <w:tcPr>
            <w:tcW w:w="3071" w:type="dxa"/>
            <w:vAlign w:val="center"/>
          </w:tcPr>
          <w:p w14:paraId="0F8083EE" w14:textId="2F882828" w:rsidR="00723503" w:rsidRDefault="009E29FD" w:rsidP="00C949B0">
            <w:pPr>
              <w:spacing w:after="0" w:line="240" w:lineRule="auto"/>
              <w:rPr>
                <w:rFonts w:ascii="Century Gothic" w:hAnsi="Century Gothic"/>
              </w:rPr>
            </w:pPr>
            <w:r>
              <w:rPr>
                <w:rFonts w:ascii="Century Gothic" w:hAnsi="Century Gothic"/>
              </w:rPr>
              <w:t>pluriel au deuxième paragraphe</w:t>
            </w:r>
          </w:p>
        </w:tc>
      </w:tr>
      <w:tr w:rsidR="007B4867" w14:paraId="02477A81" w14:textId="77777777" w:rsidTr="00C949B0">
        <w:tc>
          <w:tcPr>
            <w:tcW w:w="3070" w:type="dxa"/>
            <w:vAlign w:val="center"/>
          </w:tcPr>
          <w:p w14:paraId="75AC9025" w14:textId="157951FD" w:rsidR="007B4867" w:rsidRDefault="007B4867" w:rsidP="00F23354">
            <w:pPr>
              <w:spacing w:after="0" w:line="240" w:lineRule="auto"/>
              <w:rPr>
                <w:rFonts w:ascii="Century Gothic" w:hAnsi="Century Gothic"/>
              </w:rPr>
            </w:pPr>
            <w:r>
              <w:rPr>
                <w:rFonts w:ascii="Century Gothic" w:hAnsi="Century Gothic"/>
              </w:rPr>
              <w:t>Article 9</w:t>
            </w:r>
          </w:p>
        </w:tc>
        <w:tc>
          <w:tcPr>
            <w:tcW w:w="3071" w:type="dxa"/>
            <w:vAlign w:val="center"/>
          </w:tcPr>
          <w:p w14:paraId="7822E109" w14:textId="3C5D04DF" w:rsidR="007B4867" w:rsidRDefault="007B4867" w:rsidP="00C949B0">
            <w:pPr>
              <w:spacing w:after="0" w:line="240" w:lineRule="auto"/>
              <w:rPr>
                <w:rFonts w:ascii="Century Gothic" w:hAnsi="Century Gothic"/>
              </w:rPr>
            </w:pPr>
            <w:r>
              <w:rPr>
                <w:rFonts w:ascii="Century Gothic" w:hAnsi="Century Gothic"/>
              </w:rPr>
              <w:t>Article 3.2.2</w:t>
            </w:r>
          </w:p>
        </w:tc>
        <w:tc>
          <w:tcPr>
            <w:tcW w:w="3071" w:type="dxa"/>
            <w:vMerge w:val="restart"/>
            <w:vAlign w:val="center"/>
          </w:tcPr>
          <w:p w14:paraId="6D201160" w14:textId="7DC65AC2" w:rsidR="007B4867" w:rsidRDefault="007B4867" w:rsidP="00C949B0">
            <w:pPr>
              <w:spacing w:after="0" w:line="240" w:lineRule="auto"/>
              <w:rPr>
                <w:rFonts w:ascii="Century Gothic" w:hAnsi="Century Gothic"/>
              </w:rPr>
            </w:pPr>
            <w:r>
              <w:rPr>
                <w:rFonts w:ascii="Century Gothic" w:hAnsi="Century Gothic"/>
              </w:rPr>
              <w:t>corrections typographiques</w:t>
            </w:r>
          </w:p>
        </w:tc>
      </w:tr>
      <w:tr w:rsidR="007B4867" w14:paraId="46051D3E" w14:textId="77777777" w:rsidTr="00C949B0">
        <w:tc>
          <w:tcPr>
            <w:tcW w:w="3070" w:type="dxa"/>
            <w:vAlign w:val="center"/>
          </w:tcPr>
          <w:p w14:paraId="0B334643" w14:textId="6A4B0703" w:rsidR="007B4867" w:rsidRDefault="007B4867" w:rsidP="00F23354">
            <w:pPr>
              <w:spacing w:after="0" w:line="240" w:lineRule="auto"/>
              <w:rPr>
                <w:rFonts w:ascii="Century Gothic" w:hAnsi="Century Gothic"/>
              </w:rPr>
            </w:pPr>
            <w:r>
              <w:rPr>
                <w:rFonts w:ascii="Century Gothic" w:hAnsi="Century Gothic"/>
              </w:rPr>
              <w:t>Article 10</w:t>
            </w:r>
          </w:p>
        </w:tc>
        <w:tc>
          <w:tcPr>
            <w:tcW w:w="3071" w:type="dxa"/>
            <w:vAlign w:val="center"/>
          </w:tcPr>
          <w:p w14:paraId="491B2FF0" w14:textId="46DC1E7A" w:rsidR="007B4867" w:rsidRDefault="007B4867" w:rsidP="00C949B0">
            <w:pPr>
              <w:spacing w:after="0" w:line="240" w:lineRule="auto"/>
              <w:rPr>
                <w:rFonts w:ascii="Century Gothic" w:hAnsi="Century Gothic"/>
              </w:rPr>
            </w:pPr>
            <w:r>
              <w:rPr>
                <w:rFonts w:ascii="Century Gothic" w:hAnsi="Century Gothic"/>
              </w:rPr>
              <w:t>Article 3.2.3 e)</w:t>
            </w:r>
          </w:p>
        </w:tc>
        <w:tc>
          <w:tcPr>
            <w:tcW w:w="3071" w:type="dxa"/>
            <w:vMerge/>
            <w:vAlign w:val="center"/>
          </w:tcPr>
          <w:p w14:paraId="330AF27B" w14:textId="77777777" w:rsidR="007B4867" w:rsidRDefault="007B4867" w:rsidP="00C949B0">
            <w:pPr>
              <w:spacing w:after="0" w:line="240" w:lineRule="auto"/>
              <w:rPr>
                <w:rFonts w:ascii="Century Gothic" w:hAnsi="Century Gothic"/>
              </w:rPr>
            </w:pPr>
          </w:p>
        </w:tc>
      </w:tr>
      <w:tr w:rsidR="007B4867" w14:paraId="2B378B4E" w14:textId="77777777" w:rsidTr="00C949B0">
        <w:tc>
          <w:tcPr>
            <w:tcW w:w="3070" w:type="dxa"/>
            <w:vAlign w:val="center"/>
          </w:tcPr>
          <w:p w14:paraId="4D3FB514" w14:textId="5B58EF74" w:rsidR="007B4867" w:rsidRDefault="007B4867" w:rsidP="00F23354">
            <w:pPr>
              <w:spacing w:after="0" w:line="240" w:lineRule="auto"/>
              <w:rPr>
                <w:rFonts w:ascii="Century Gothic" w:hAnsi="Century Gothic"/>
              </w:rPr>
            </w:pPr>
            <w:r>
              <w:rPr>
                <w:rFonts w:ascii="Century Gothic" w:hAnsi="Century Gothic"/>
              </w:rPr>
              <w:t>Article 11</w:t>
            </w:r>
          </w:p>
        </w:tc>
        <w:tc>
          <w:tcPr>
            <w:tcW w:w="3071" w:type="dxa"/>
            <w:vAlign w:val="center"/>
          </w:tcPr>
          <w:p w14:paraId="2012AD24" w14:textId="56A26FD7" w:rsidR="007B4867" w:rsidRDefault="007B4867" w:rsidP="00C949B0">
            <w:pPr>
              <w:spacing w:after="0" w:line="240" w:lineRule="auto"/>
              <w:rPr>
                <w:rFonts w:ascii="Century Gothic" w:hAnsi="Century Gothic"/>
              </w:rPr>
            </w:pPr>
            <w:r>
              <w:rPr>
                <w:rFonts w:ascii="Century Gothic" w:hAnsi="Century Gothic"/>
              </w:rPr>
              <w:t>Article 4.1.1.2</w:t>
            </w:r>
          </w:p>
        </w:tc>
        <w:tc>
          <w:tcPr>
            <w:tcW w:w="3071" w:type="dxa"/>
            <w:vMerge/>
            <w:vAlign w:val="center"/>
          </w:tcPr>
          <w:p w14:paraId="0788EEA3" w14:textId="77777777" w:rsidR="007B4867" w:rsidRDefault="007B4867" w:rsidP="00C949B0">
            <w:pPr>
              <w:spacing w:after="0" w:line="240" w:lineRule="auto"/>
              <w:rPr>
                <w:rFonts w:ascii="Century Gothic" w:hAnsi="Century Gothic"/>
              </w:rPr>
            </w:pPr>
          </w:p>
        </w:tc>
      </w:tr>
      <w:tr w:rsidR="007B4867" w14:paraId="1D77AC1E" w14:textId="77777777" w:rsidTr="00C949B0">
        <w:tc>
          <w:tcPr>
            <w:tcW w:w="3070" w:type="dxa"/>
            <w:vAlign w:val="center"/>
          </w:tcPr>
          <w:p w14:paraId="0CE7E9A2" w14:textId="7DE72E85" w:rsidR="007B4867" w:rsidRDefault="007B4867" w:rsidP="00F23354">
            <w:pPr>
              <w:spacing w:after="0" w:line="240" w:lineRule="auto"/>
              <w:rPr>
                <w:rFonts w:ascii="Century Gothic" w:hAnsi="Century Gothic"/>
              </w:rPr>
            </w:pPr>
            <w:r>
              <w:rPr>
                <w:rFonts w:ascii="Century Gothic" w:hAnsi="Century Gothic"/>
              </w:rPr>
              <w:t>Article 12</w:t>
            </w:r>
          </w:p>
        </w:tc>
        <w:tc>
          <w:tcPr>
            <w:tcW w:w="3071" w:type="dxa"/>
            <w:vAlign w:val="center"/>
          </w:tcPr>
          <w:p w14:paraId="37FAAB77" w14:textId="1C7E7B0C" w:rsidR="007B4867" w:rsidRDefault="007B4867" w:rsidP="00C949B0">
            <w:pPr>
              <w:spacing w:after="0" w:line="240" w:lineRule="auto"/>
              <w:rPr>
                <w:rFonts w:ascii="Century Gothic" w:hAnsi="Century Gothic"/>
              </w:rPr>
            </w:pPr>
            <w:r>
              <w:rPr>
                <w:rFonts w:ascii="Century Gothic" w:hAnsi="Century Gothic"/>
              </w:rPr>
              <w:t>Article 4.1.3.1</w:t>
            </w:r>
          </w:p>
        </w:tc>
        <w:tc>
          <w:tcPr>
            <w:tcW w:w="3071" w:type="dxa"/>
            <w:vAlign w:val="center"/>
          </w:tcPr>
          <w:p w14:paraId="2690D63D" w14:textId="61D40C28" w:rsidR="007B4867" w:rsidRDefault="007B4867" w:rsidP="00C949B0">
            <w:pPr>
              <w:spacing w:after="0" w:line="240" w:lineRule="auto"/>
              <w:rPr>
                <w:rFonts w:ascii="Century Gothic" w:hAnsi="Century Gothic"/>
              </w:rPr>
            </w:pPr>
            <w:r>
              <w:rPr>
                <w:rFonts w:ascii="Century Gothic" w:hAnsi="Century Gothic"/>
              </w:rPr>
              <w:t xml:space="preserve">Insertion </w:t>
            </w:r>
            <w:r w:rsidR="00A02CD7">
              <w:rPr>
                <w:rFonts w:ascii="Century Gothic" w:hAnsi="Century Gothic"/>
              </w:rPr>
              <w:t xml:space="preserve">du </w:t>
            </w:r>
            <w:r>
              <w:rPr>
                <w:rFonts w:ascii="Century Gothic" w:hAnsi="Century Gothic"/>
              </w:rPr>
              <w:t>principe de proratisation de la rémunération pour salariés à temps partiel</w:t>
            </w:r>
          </w:p>
        </w:tc>
      </w:tr>
      <w:tr w:rsidR="007B4867" w:rsidRPr="00A1700E" w14:paraId="5E867078" w14:textId="77777777" w:rsidTr="00C949B0">
        <w:tc>
          <w:tcPr>
            <w:tcW w:w="3070" w:type="dxa"/>
            <w:vAlign w:val="center"/>
          </w:tcPr>
          <w:p w14:paraId="1312B918" w14:textId="28F0AE69" w:rsidR="007B4867" w:rsidRDefault="007B4867" w:rsidP="00F23354">
            <w:pPr>
              <w:spacing w:after="0" w:line="240" w:lineRule="auto"/>
              <w:rPr>
                <w:rFonts w:ascii="Century Gothic" w:hAnsi="Century Gothic"/>
              </w:rPr>
            </w:pPr>
            <w:r>
              <w:rPr>
                <w:rFonts w:ascii="Century Gothic" w:hAnsi="Century Gothic"/>
              </w:rPr>
              <w:t>Article 13</w:t>
            </w:r>
          </w:p>
        </w:tc>
        <w:tc>
          <w:tcPr>
            <w:tcW w:w="3071" w:type="dxa"/>
            <w:vAlign w:val="center"/>
          </w:tcPr>
          <w:p w14:paraId="5053780D" w14:textId="3A8C0431" w:rsidR="007B4867" w:rsidRDefault="007B4867" w:rsidP="00C949B0">
            <w:pPr>
              <w:spacing w:after="0" w:line="240" w:lineRule="auto"/>
              <w:rPr>
                <w:rFonts w:ascii="Century Gothic" w:hAnsi="Century Gothic"/>
              </w:rPr>
            </w:pPr>
            <w:r>
              <w:rPr>
                <w:rFonts w:ascii="Century Gothic" w:hAnsi="Century Gothic"/>
              </w:rPr>
              <w:t>Article 4.1.3.4</w:t>
            </w:r>
          </w:p>
        </w:tc>
        <w:tc>
          <w:tcPr>
            <w:tcW w:w="3071" w:type="dxa"/>
            <w:vAlign w:val="center"/>
          </w:tcPr>
          <w:p w14:paraId="2D317C9D" w14:textId="2B6D7D29" w:rsidR="007B4867" w:rsidRPr="004E2C20" w:rsidRDefault="007B4867" w:rsidP="00C949B0">
            <w:pPr>
              <w:spacing w:after="0" w:line="240" w:lineRule="auto"/>
              <w:rPr>
                <w:rFonts w:ascii="Century Gothic" w:hAnsi="Century Gothic"/>
              </w:rPr>
            </w:pPr>
            <w:r w:rsidRPr="004E2C20">
              <w:rPr>
                <w:rFonts w:ascii="Century Gothic" w:hAnsi="Century Gothic"/>
              </w:rPr>
              <w:t>Clarification du propos – texte sur les engagements réciproques renvoi à un article 4.1.3.7 créé</w:t>
            </w:r>
          </w:p>
        </w:tc>
      </w:tr>
      <w:tr w:rsidR="007B4867" w14:paraId="2C09B349" w14:textId="77777777" w:rsidTr="00C949B0">
        <w:tc>
          <w:tcPr>
            <w:tcW w:w="3070" w:type="dxa"/>
            <w:vAlign w:val="center"/>
          </w:tcPr>
          <w:p w14:paraId="669598D6" w14:textId="345FC2FE" w:rsidR="007B4867" w:rsidRDefault="007B4867" w:rsidP="00F23354">
            <w:pPr>
              <w:spacing w:after="0" w:line="240" w:lineRule="auto"/>
              <w:rPr>
                <w:rFonts w:ascii="Century Gothic" w:hAnsi="Century Gothic"/>
              </w:rPr>
            </w:pPr>
            <w:r>
              <w:rPr>
                <w:rFonts w:ascii="Century Gothic" w:hAnsi="Century Gothic"/>
              </w:rPr>
              <w:t>Article 14</w:t>
            </w:r>
          </w:p>
        </w:tc>
        <w:tc>
          <w:tcPr>
            <w:tcW w:w="3071" w:type="dxa"/>
            <w:vAlign w:val="center"/>
          </w:tcPr>
          <w:p w14:paraId="14154381" w14:textId="2244EA66" w:rsidR="007B4867" w:rsidRDefault="007B4867" w:rsidP="00C949B0">
            <w:pPr>
              <w:spacing w:after="0" w:line="240" w:lineRule="auto"/>
              <w:rPr>
                <w:rFonts w:ascii="Century Gothic" w:hAnsi="Century Gothic"/>
              </w:rPr>
            </w:pPr>
            <w:r>
              <w:rPr>
                <w:rFonts w:ascii="Century Gothic" w:hAnsi="Century Gothic"/>
              </w:rPr>
              <w:t>Article 4.1.3.7</w:t>
            </w:r>
          </w:p>
        </w:tc>
        <w:tc>
          <w:tcPr>
            <w:tcW w:w="3071" w:type="dxa"/>
            <w:vAlign w:val="center"/>
          </w:tcPr>
          <w:p w14:paraId="0ECB65B6" w14:textId="68E16D9F" w:rsidR="007B4867" w:rsidRPr="004E2C20" w:rsidRDefault="007B4867" w:rsidP="00C949B0">
            <w:pPr>
              <w:spacing w:after="0" w:line="240" w:lineRule="auto"/>
              <w:rPr>
                <w:rFonts w:ascii="Century Gothic" w:hAnsi="Century Gothic"/>
              </w:rPr>
            </w:pPr>
            <w:r w:rsidRPr="004E2C20">
              <w:rPr>
                <w:rFonts w:ascii="Century Gothic" w:hAnsi="Century Gothic"/>
              </w:rPr>
              <w:t xml:space="preserve">Création </w:t>
            </w:r>
            <w:r w:rsidR="00C949B0">
              <w:rPr>
                <w:rFonts w:ascii="Century Gothic" w:hAnsi="Century Gothic"/>
              </w:rPr>
              <w:t xml:space="preserve">d’un article </w:t>
            </w:r>
            <w:r w:rsidRPr="004E2C20">
              <w:rPr>
                <w:rFonts w:ascii="Century Gothic" w:hAnsi="Century Gothic"/>
              </w:rPr>
              <w:t>pour mettre en avant l’obligation de rédiger des « engagements réciproques » en cas de départ e</w:t>
            </w:r>
            <w:r w:rsidR="004E2C20" w:rsidRPr="004E2C20">
              <w:rPr>
                <w:rFonts w:ascii="Century Gothic" w:hAnsi="Century Gothic"/>
              </w:rPr>
              <w:t>n</w:t>
            </w:r>
            <w:r w:rsidRPr="004E2C20">
              <w:rPr>
                <w:rFonts w:ascii="Century Gothic" w:hAnsi="Century Gothic"/>
              </w:rPr>
              <w:t xml:space="preserve"> formation pour clarifier les éléments de reconnaissance </w:t>
            </w:r>
          </w:p>
        </w:tc>
      </w:tr>
      <w:tr w:rsidR="007B4867" w14:paraId="4EBCE1FB" w14:textId="77777777" w:rsidTr="00C949B0">
        <w:tc>
          <w:tcPr>
            <w:tcW w:w="3070" w:type="dxa"/>
            <w:vAlign w:val="center"/>
          </w:tcPr>
          <w:p w14:paraId="356A2DAA" w14:textId="58C863BD" w:rsidR="007B4867" w:rsidRDefault="007B4867" w:rsidP="00F23354">
            <w:pPr>
              <w:spacing w:after="0" w:line="240" w:lineRule="auto"/>
              <w:rPr>
                <w:rFonts w:ascii="Century Gothic" w:hAnsi="Century Gothic"/>
              </w:rPr>
            </w:pPr>
            <w:r>
              <w:rPr>
                <w:rFonts w:ascii="Century Gothic" w:hAnsi="Century Gothic"/>
              </w:rPr>
              <w:t>Article 15</w:t>
            </w:r>
          </w:p>
        </w:tc>
        <w:tc>
          <w:tcPr>
            <w:tcW w:w="3071" w:type="dxa"/>
            <w:vAlign w:val="center"/>
          </w:tcPr>
          <w:p w14:paraId="45669D89" w14:textId="18577F31" w:rsidR="007B4867" w:rsidRDefault="007B4867" w:rsidP="00C949B0">
            <w:pPr>
              <w:spacing w:after="0" w:line="240" w:lineRule="auto"/>
              <w:rPr>
                <w:rFonts w:ascii="Century Gothic" w:hAnsi="Century Gothic"/>
              </w:rPr>
            </w:pPr>
            <w:r>
              <w:rPr>
                <w:rFonts w:ascii="Century Gothic" w:hAnsi="Century Gothic"/>
              </w:rPr>
              <w:t>Article 4.2.3</w:t>
            </w:r>
          </w:p>
        </w:tc>
        <w:tc>
          <w:tcPr>
            <w:tcW w:w="3071" w:type="dxa"/>
            <w:vAlign w:val="center"/>
          </w:tcPr>
          <w:p w14:paraId="0CB67540" w14:textId="6FB74726" w:rsidR="007B4867" w:rsidRDefault="007B4867" w:rsidP="00C949B0">
            <w:pPr>
              <w:spacing w:after="0" w:line="240" w:lineRule="auto"/>
              <w:rPr>
                <w:rFonts w:ascii="Century Gothic" w:hAnsi="Century Gothic"/>
              </w:rPr>
            </w:pPr>
            <w:r>
              <w:rPr>
                <w:rFonts w:ascii="Century Gothic" w:hAnsi="Century Gothic"/>
              </w:rPr>
              <w:t>Pluriel dans la dernière phrase</w:t>
            </w:r>
          </w:p>
        </w:tc>
      </w:tr>
      <w:tr w:rsidR="007B4867" w14:paraId="53485424" w14:textId="77777777" w:rsidTr="00C949B0">
        <w:tc>
          <w:tcPr>
            <w:tcW w:w="3070" w:type="dxa"/>
            <w:vAlign w:val="center"/>
          </w:tcPr>
          <w:p w14:paraId="3F3629D5" w14:textId="65318087" w:rsidR="007B4867" w:rsidRDefault="007B4867" w:rsidP="00F23354">
            <w:pPr>
              <w:spacing w:after="0" w:line="240" w:lineRule="auto"/>
              <w:rPr>
                <w:rFonts w:ascii="Century Gothic" w:hAnsi="Century Gothic"/>
              </w:rPr>
            </w:pPr>
            <w:r>
              <w:rPr>
                <w:rFonts w:ascii="Century Gothic" w:hAnsi="Century Gothic"/>
              </w:rPr>
              <w:t>Article 16</w:t>
            </w:r>
          </w:p>
        </w:tc>
        <w:tc>
          <w:tcPr>
            <w:tcW w:w="3071" w:type="dxa"/>
            <w:vAlign w:val="center"/>
          </w:tcPr>
          <w:p w14:paraId="1BEFAD71" w14:textId="4713A5F1" w:rsidR="007B4867" w:rsidRDefault="007B4867" w:rsidP="00C949B0">
            <w:pPr>
              <w:spacing w:after="0" w:line="240" w:lineRule="auto"/>
              <w:rPr>
                <w:rFonts w:ascii="Century Gothic" w:hAnsi="Century Gothic"/>
              </w:rPr>
            </w:pPr>
            <w:r>
              <w:rPr>
                <w:rFonts w:ascii="Century Gothic" w:hAnsi="Century Gothic"/>
              </w:rPr>
              <w:t>Article 4.2.4</w:t>
            </w:r>
          </w:p>
        </w:tc>
        <w:tc>
          <w:tcPr>
            <w:tcW w:w="3071" w:type="dxa"/>
            <w:vAlign w:val="center"/>
          </w:tcPr>
          <w:p w14:paraId="54DD9274" w14:textId="13CB606F" w:rsidR="007B4867" w:rsidRPr="004E2C20" w:rsidRDefault="007B4867" w:rsidP="00C949B0">
            <w:pPr>
              <w:spacing w:after="0" w:line="240" w:lineRule="auto"/>
              <w:rPr>
                <w:rFonts w:ascii="Century Gothic" w:hAnsi="Century Gothic"/>
              </w:rPr>
            </w:pPr>
            <w:r w:rsidRPr="004E2C20">
              <w:rPr>
                <w:rFonts w:ascii="Century Gothic" w:hAnsi="Century Gothic"/>
              </w:rPr>
              <w:t>Maintien des avantages conventionnels aux psychologues embauchés</w:t>
            </w:r>
            <w:r w:rsidR="003D262B" w:rsidRPr="004E2C20">
              <w:rPr>
                <w:rFonts w:ascii="Century Gothic" w:hAnsi="Century Gothic"/>
              </w:rPr>
              <w:t xml:space="preserve"> av</w:t>
            </w:r>
            <w:r w:rsidRPr="004E2C20">
              <w:rPr>
                <w:rFonts w:ascii="Century Gothic" w:hAnsi="Century Gothic"/>
              </w:rPr>
              <w:t>ant le 1</w:t>
            </w:r>
            <w:r w:rsidRPr="004E2C20">
              <w:rPr>
                <w:rFonts w:ascii="Century Gothic" w:hAnsi="Century Gothic"/>
                <w:vertAlign w:val="superscript"/>
              </w:rPr>
              <w:t>er</w:t>
            </w:r>
            <w:r w:rsidRPr="004E2C20">
              <w:rPr>
                <w:rFonts w:ascii="Century Gothic" w:hAnsi="Century Gothic"/>
              </w:rPr>
              <w:t xml:space="preserve"> septembre 2022</w:t>
            </w:r>
          </w:p>
        </w:tc>
      </w:tr>
      <w:tr w:rsidR="00A02CD7" w:rsidRPr="00077425" w14:paraId="61695A8B" w14:textId="77777777" w:rsidTr="00A02CD7">
        <w:tc>
          <w:tcPr>
            <w:tcW w:w="3070" w:type="dxa"/>
            <w:shd w:val="clear" w:color="auto" w:fill="1F497D" w:themeFill="text2"/>
          </w:tcPr>
          <w:p w14:paraId="4315C83F" w14:textId="77777777" w:rsidR="00A02CD7" w:rsidRPr="00077425" w:rsidRDefault="00A02CD7" w:rsidP="00A26540">
            <w:pPr>
              <w:spacing w:after="0" w:line="240" w:lineRule="auto"/>
              <w:jc w:val="center"/>
              <w:rPr>
                <w:rFonts w:ascii="Century Gothic" w:hAnsi="Century Gothic"/>
                <w:b/>
                <w:bCs/>
                <w:color w:val="FFFFFF" w:themeColor="background1"/>
              </w:rPr>
            </w:pPr>
            <w:r w:rsidRPr="00077425">
              <w:rPr>
                <w:rFonts w:ascii="Century Gothic" w:hAnsi="Century Gothic"/>
                <w:b/>
                <w:bCs/>
                <w:color w:val="FFFFFF" w:themeColor="background1"/>
              </w:rPr>
              <w:lastRenderedPageBreak/>
              <w:t>Article de l'avenant</w:t>
            </w:r>
          </w:p>
        </w:tc>
        <w:tc>
          <w:tcPr>
            <w:tcW w:w="3071" w:type="dxa"/>
            <w:shd w:val="clear" w:color="auto" w:fill="1F497D" w:themeFill="text2"/>
          </w:tcPr>
          <w:p w14:paraId="35AFDE6C" w14:textId="3A6E1193" w:rsidR="00A02CD7" w:rsidRPr="00077425" w:rsidRDefault="00A02CD7" w:rsidP="00A26540">
            <w:pPr>
              <w:spacing w:after="0" w:line="240" w:lineRule="auto"/>
              <w:jc w:val="center"/>
              <w:rPr>
                <w:rFonts w:ascii="Century Gothic" w:hAnsi="Century Gothic"/>
                <w:b/>
                <w:bCs/>
                <w:color w:val="FFFFFF" w:themeColor="background1"/>
              </w:rPr>
            </w:pPr>
            <w:r w:rsidRPr="00077425">
              <w:rPr>
                <w:rFonts w:ascii="Century Gothic" w:hAnsi="Century Gothic"/>
                <w:b/>
                <w:bCs/>
                <w:color w:val="FFFFFF" w:themeColor="background1"/>
              </w:rPr>
              <w:t>Article de la CC EPNL révisé</w:t>
            </w:r>
            <w:r>
              <w:rPr>
                <w:rFonts w:ascii="Century Gothic" w:hAnsi="Century Gothic"/>
                <w:b/>
                <w:bCs/>
                <w:color w:val="FFFFFF" w:themeColor="background1"/>
              </w:rPr>
              <w:t xml:space="preserve"> ou créé</w:t>
            </w:r>
          </w:p>
        </w:tc>
        <w:tc>
          <w:tcPr>
            <w:tcW w:w="3071" w:type="dxa"/>
            <w:shd w:val="clear" w:color="auto" w:fill="1F497D" w:themeFill="text2"/>
          </w:tcPr>
          <w:p w14:paraId="36F49E4A" w14:textId="77777777" w:rsidR="00A02CD7" w:rsidRPr="00077425" w:rsidRDefault="00A02CD7" w:rsidP="00A26540">
            <w:pPr>
              <w:spacing w:after="0" w:line="240" w:lineRule="auto"/>
              <w:jc w:val="center"/>
              <w:rPr>
                <w:rFonts w:ascii="Century Gothic" w:hAnsi="Century Gothic"/>
                <w:b/>
                <w:bCs/>
                <w:color w:val="FFFFFF" w:themeColor="background1"/>
              </w:rPr>
            </w:pPr>
            <w:r w:rsidRPr="00077425">
              <w:rPr>
                <w:rFonts w:ascii="Century Gothic" w:hAnsi="Century Gothic"/>
                <w:b/>
                <w:bCs/>
                <w:color w:val="FFFFFF" w:themeColor="background1"/>
              </w:rPr>
              <w:t>Commentaire</w:t>
            </w:r>
          </w:p>
        </w:tc>
      </w:tr>
      <w:tr w:rsidR="007B4867" w14:paraId="5C1C6E5B" w14:textId="77777777" w:rsidTr="00C949B0">
        <w:tc>
          <w:tcPr>
            <w:tcW w:w="3070" w:type="dxa"/>
            <w:vAlign w:val="center"/>
          </w:tcPr>
          <w:p w14:paraId="18D0C76A" w14:textId="371CA179" w:rsidR="007B4867" w:rsidRDefault="007B4867" w:rsidP="00F23354">
            <w:pPr>
              <w:spacing w:after="0" w:line="240" w:lineRule="auto"/>
              <w:rPr>
                <w:rFonts w:ascii="Century Gothic" w:hAnsi="Century Gothic"/>
              </w:rPr>
            </w:pPr>
            <w:r>
              <w:rPr>
                <w:rFonts w:ascii="Century Gothic" w:hAnsi="Century Gothic"/>
              </w:rPr>
              <w:t>Article 17</w:t>
            </w:r>
          </w:p>
        </w:tc>
        <w:tc>
          <w:tcPr>
            <w:tcW w:w="3071" w:type="dxa"/>
            <w:vAlign w:val="center"/>
          </w:tcPr>
          <w:p w14:paraId="1C7EFB49" w14:textId="1F235545" w:rsidR="007B4867" w:rsidRDefault="007B4867" w:rsidP="00C949B0">
            <w:pPr>
              <w:spacing w:after="0" w:line="240" w:lineRule="auto"/>
              <w:rPr>
                <w:rFonts w:ascii="Century Gothic" w:hAnsi="Century Gothic"/>
              </w:rPr>
            </w:pPr>
            <w:r>
              <w:rPr>
                <w:rFonts w:ascii="Century Gothic" w:hAnsi="Century Gothic"/>
              </w:rPr>
              <w:t>Préambule du chapitre 5</w:t>
            </w:r>
          </w:p>
        </w:tc>
        <w:tc>
          <w:tcPr>
            <w:tcW w:w="3071" w:type="dxa"/>
            <w:vAlign w:val="center"/>
          </w:tcPr>
          <w:p w14:paraId="4E7AE7D3" w14:textId="4E081A2B" w:rsidR="007B4867" w:rsidRDefault="007B4867" w:rsidP="00C949B0">
            <w:pPr>
              <w:spacing w:after="0" w:line="240" w:lineRule="auto"/>
              <w:rPr>
                <w:rFonts w:ascii="Century Gothic" w:hAnsi="Century Gothic"/>
              </w:rPr>
            </w:pPr>
            <w:r>
              <w:rPr>
                <w:rFonts w:ascii="Century Gothic" w:hAnsi="Century Gothic"/>
              </w:rPr>
              <w:t>Précision sur le champ d’application du chapitre – les enseignants HC et DDFPT bénéficient bien des congés et autorisations d’absence</w:t>
            </w:r>
          </w:p>
        </w:tc>
      </w:tr>
      <w:tr w:rsidR="007B4867" w14:paraId="7F633711" w14:textId="77777777" w:rsidTr="00C949B0">
        <w:tc>
          <w:tcPr>
            <w:tcW w:w="3070" w:type="dxa"/>
            <w:vAlign w:val="center"/>
          </w:tcPr>
          <w:p w14:paraId="49C277B1" w14:textId="606B5E0C" w:rsidR="007B4867" w:rsidRDefault="007B4867" w:rsidP="00F23354">
            <w:pPr>
              <w:spacing w:after="0" w:line="240" w:lineRule="auto"/>
              <w:rPr>
                <w:rFonts w:ascii="Century Gothic" w:hAnsi="Century Gothic"/>
              </w:rPr>
            </w:pPr>
            <w:r>
              <w:rPr>
                <w:rFonts w:ascii="Century Gothic" w:hAnsi="Century Gothic"/>
              </w:rPr>
              <w:t>Article 18</w:t>
            </w:r>
          </w:p>
        </w:tc>
        <w:tc>
          <w:tcPr>
            <w:tcW w:w="3071" w:type="dxa"/>
            <w:vAlign w:val="center"/>
          </w:tcPr>
          <w:p w14:paraId="4476AAF3" w14:textId="7A1BF90A" w:rsidR="007B4867" w:rsidRDefault="000C5E2B" w:rsidP="00C949B0">
            <w:pPr>
              <w:spacing w:after="0" w:line="240" w:lineRule="auto"/>
              <w:rPr>
                <w:rFonts w:ascii="Century Gothic" w:hAnsi="Century Gothic"/>
              </w:rPr>
            </w:pPr>
            <w:r>
              <w:rPr>
                <w:rFonts w:ascii="Century Gothic" w:hAnsi="Century Gothic"/>
              </w:rPr>
              <w:t>Article 5.1.1.3</w:t>
            </w:r>
          </w:p>
        </w:tc>
        <w:tc>
          <w:tcPr>
            <w:tcW w:w="3071" w:type="dxa"/>
            <w:vAlign w:val="center"/>
          </w:tcPr>
          <w:p w14:paraId="17890A77" w14:textId="0B24E685" w:rsidR="007B4867" w:rsidRDefault="000C5E2B" w:rsidP="00C949B0">
            <w:pPr>
              <w:spacing w:after="0" w:line="240" w:lineRule="auto"/>
              <w:rPr>
                <w:rFonts w:ascii="Century Gothic" w:hAnsi="Century Gothic"/>
              </w:rPr>
            </w:pPr>
            <w:r>
              <w:rPr>
                <w:rFonts w:ascii="Century Gothic" w:hAnsi="Century Gothic"/>
              </w:rPr>
              <w:t xml:space="preserve">Reprise du texte de l’accord RTT de 1999 relatif au repos quotidien dérogatoire des travailleurs de nuit </w:t>
            </w:r>
          </w:p>
        </w:tc>
      </w:tr>
      <w:tr w:rsidR="007B4867" w14:paraId="638A393E" w14:textId="77777777" w:rsidTr="00C949B0">
        <w:tc>
          <w:tcPr>
            <w:tcW w:w="3070" w:type="dxa"/>
            <w:vAlign w:val="center"/>
          </w:tcPr>
          <w:p w14:paraId="1C447E17" w14:textId="1203C9F4" w:rsidR="007B4867" w:rsidRDefault="007B4867" w:rsidP="00F23354">
            <w:pPr>
              <w:spacing w:after="0" w:line="240" w:lineRule="auto"/>
              <w:rPr>
                <w:rFonts w:ascii="Century Gothic" w:hAnsi="Century Gothic"/>
              </w:rPr>
            </w:pPr>
            <w:r>
              <w:rPr>
                <w:rFonts w:ascii="Century Gothic" w:hAnsi="Century Gothic"/>
              </w:rPr>
              <w:t>Article 19</w:t>
            </w:r>
          </w:p>
        </w:tc>
        <w:tc>
          <w:tcPr>
            <w:tcW w:w="3071" w:type="dxa"/>
            <w:vAlign w:val="center"/>
          </w:tcPr>
          <w:p w14:paraId="0AA5F606" w14:textId="2C9632A4" w:rsidR="007B4867" w:rsidRDefault="000C5E2B" w:rsidP="00C949B0">
            <w:pPr>
              <w:spacing w:after="0" w:line="240" w:lineRule="auto"/>
              <w:rPr>
                <w:rFonts w:ascii="Century Gothic" w:hAnsi="Century Gothic"/>
              </w:rPr>
            </w:pPr>
            <w:r>
              <w:rPr>
                <w:rFonts w:ascii="Century Gothic" w:hAnsi="Century Gothic"/>
              </w:rPr>
              <w:t>Article 5.1.1.5</w:t>
            </w:r>
          </w:p>
        </w:tc>
        <w:tc>
          <w:tcPr>
            <w:tcW w:w="3071" w:type="dxa"/>
            <w:vAlign w:val="center"/>
          </w:tcPr>
          <w:p w14:paraId="1BDC0A77" w14:textId="33BD6E0A" w:rsidR="007B4867" w:rsidRDefault="000C5E2B" w:rsidP="00C949B0">
            <w:pPr>
              <w:spacing w:after="0" w:line="240" w:lineRule="auto"/>
              <w:rPr>
                <w:rFonts w:ascii="Century Gothic" w:hAnsi="Century Gothic"/>
              </w:rPr>
            </w:pPr>
            <w:r>
              <w:rPr>
                <w:rFonts w:ascii="Century Gothic" w:hAnsi="Century Gothic"/>
              </w:rPr>
              <w:t>Erreurs grammaticales</w:t>
            </w:r>
          </w:p>
        </w:tc>
      </w:tr>
      <w:tr w:rsidR="00F23354" w14:paraId="170C1203" w14:textId="77777777" w:rsidTr="00C949B0">
        <w:tc>
          <w:tcPr>
            <w:tcW w:w="3070" w:type="dxa"/>
            <w:vAlign w:val="center"/>
          </w:tcPr>
          <w:p w14:paraId="3DFD0789" w14:textId="7F2A67C6" w:rsidR="00F23354" w:rsidRDefault="00F23354" w:rsidP="00F23354">
            <w:pPr>
              <w:spacing w:after="0" w:line="240" w:lineRule="auto"/>
              <w:rPr>
                <w:rFonts w:ascii="Century Gothic" w:hAnsi="Century Gothic"/>
              </w:rPr>
            </w:pPr>
            <w:r>
              <w:rPr>
                <w:rFonts w:ascii="Century Gothic" w:hAnsi="Century Gothic"/>
              </w:rPr>
              <w:t xml:space="preserve">Article 20 </w:t>
            </w:r>
          </w:p>
        </w:tc>
        <w:tc>
          <w:tcPr>
            <w:tcW w:w="3071" w:type="dxa"/>
            <w:vAlign w:val="center"/>
          </w:tcPr>
          <w:p w14:paraId="2F16E292" w14:textId="78B7073C" w:rsidR="00F23354" w:rsidRDefault="00F23354" w:rsidP="00C949B0">
            <w:pPr>
              <w:spacing w:after="0" w:line="240" w:lineRule="auto"/>
              <w:rPr>
                <w:rFonts w:ascii="Century Gothic" w:hAnsi="Century Gothic"/>
              </w:rPr>
            </w:pPr>
            <w:r>
              <w:rPr>
                <w:rFonts w:ascii="Century Gothic" w:hAnsi="Century Gothic"/>
              </w:rPr>
              <w:t>Article 5.1.2.2</w:t>
            </w:r>
          </w:p>
        </w:tc>
        <w:tc>
          <w:tcPr>
            <w:tcW w:w="3071" w:type="dxa"/>
            <w:vAlign w:val="center"/>
          </w:tcPr>
          <w:p w14:paraId="1BFEBFAD" w14:textId="2679FAD4" w:rsidR="00F23354" w:rsidRDefault="00F23354" w:rsidP="00C949B0">
            <w:pPr>
              <w:spacing w:after="0" w:line="240" w:lineRule="auto"/>
              <w:rPr>
                <w:rFonts w:ascii="Century Gothic" w:hAnsi="Century Gothic"/>
              </w:rPr>
            </w:pPr>
            <w:r>
              <w:rPr>
                <w:rFonts w:ascii="Century Gothic" w:hAnsi="Century Gothic"/>
              </w:rPr>
              <w:t xml:space="preserve">Remplace mention FFP par mention FFA </w:t>
            </w:r>
          </w:p>
        </w:tc>
      </w:tr>
      <w:tr w:rsidR="007B4867" w14:paraId="2A533534" w14:textId="77777777" w:rsidTr="00C949B0">
        <w:tc>
          <w:tcPr>
            <w:tcW w:w="3070" w:type="dxa"/>
            <w:vAlign w:val="center"/>
          </w:tcPr>
          <w:p w14:paraId="48C2DA56" w14:textId="5E7429AD" w:rsidR="007B4867" w:rsidRDefault="007B4867" w:rsidP="00F23354">
            <w:pPr>
              <w:spacing w:after="0" w:line="240" w:lineRule="auto"/>
              <w:rPr>
                <w:rFonts w:ascii="Century Gothic" w:hAnsi="Century Gothic"/>
              </w:rPr>
            </w:pPr>
            <w:r>
              <w:rPr>
                <w:rFonts w:ascii="Century Gothic" w:hAnsi="Century Gothic"/>
              </w:rPr>
              <w:t>Article 2</w:t>
            </w:r>
            <w:r w:rsidR="00F23354">
              <w:rPr>
                <w:rFonts w:ascii="Century Gothic" w:hAnsi="Century Gothic"/>
              </w:rPr>
              <w:t>1</w:t>
            </w:r>
          </w:p>
        </w:tc>
        <w:tc>
          <w:tcPr>
            <w:tcW w:w="3071" w:type="dxa"/>
            <w:vAlign w:val="center"/>
          </w:tcPr>
          <w:p w14:paraId="763EF4C6" w14:textId="2FB68760" w:rsidR="007B4867" w:rsidRDefault="000C5E2B" w:rsidP="00C949B0">
            <w:pPr>
              <w:spacing w:after="0" w:line="240" w:lineRule="auto"/>
              <w:rPr>
                <w:rFonts w:ascii="Century Gothic" w:hAnsi="Century Gothic"/>
              </w:rPr>
            </w:pPr>
            <w:r>
              <w:rPr>
                <w:rFonts w:ascii="Century Gothic" w:hAnsi="Century Gothic"/>
              </w:rPr>
              <w:t>Article 5.2.8.1</w:t>
            </w:r>
          </w:p>
        </w:tc>
        <w:tc>
          <w:tcPr>
            <w:tcW w:w="3071" w:type="dxa"/>
            <w:vAlign w:val="center"/>
          </w:tcPr>
          <w:p w14:paraId="68414078" w14:textId="6E306E0F" w:rsidR="007B4867" w:rsidRDefault="000C5E2B" w:rsidP="00C949B0">
            <w:pPr>
              <w:spacing w:after="0" w:line="240" w:lineRule="auto"/>
              <w:rPr>
                <w:rFonts w:ascii="Century Gothic" w:hAnsi="Century Gothic"/>
              </w:rPr>
            </w:pPr>
            <w:r>
              <w:rPr>
                <w:rFonts w:ascii="Century Gothic" w:hAnsi="Century Gothic"/>
              </w:rPr>
              <w:t>Reprise des stipulations propres aux psychologues et formateurs (2 semaines à 0h).</w:t>
            </w:r>
          </w:p>
        </w:tc>
      </w:tr>
      <w:tr w:rsidR="007B4867" w14:paraId="638D2BC5" w14:textId="77777777" w:rsidTr="00C949B0">
        <w:tc>
          <w:tcPr>
            <w:tcW w:w="3070" w:type="dxa"/>
            <w:vAlign w:val="center"/>
          </w:tcPr>
          <w:p w14:paraId="552CDE29" w14:textId="4C8E6025" w:rsidR="007B4867" w:rsidRDefault="007B4867" w:rsidP="00F23354">
            <w:pPr>
              <w:spacing w:after="0" w:line="240" w:lineRule="auto"/>
              <w:rPr>
                <w:rFonts w:ascii="Century Gothic" w:hAnsi="Century Gothic"/>
              </w:rPr>
            </w:pPr>
            <w:r>
              <w:rPr>
                <w:rFonts w:ascii="Century Gothic" w:hAnsi="Century Gothic"/>
              </w:rPr>
              <w:t>Article 2</w:t>
            </w:r>
            <w:r w:rsidR="00F23354">
              <w:rPr>
                <w:rFonts w:ascii="Century Gothic" w:hAnsi="Century Gothic"/>
              </w:rPr>
              <w:t>2</w:t>
            </w:r>
          </w:p>
        </w:tc>
        <w:tc>
          <w:tcPr>
            <w:tcW w:w="3071" w:type="dxa"/>
            <w:vAlign w:val="center"/>
          </w:tcPr>
          <w:p w14:paraId="3553B5AB" w14:textId="35AFF223" w:rsidR="007B4867" w:rsidRDefault="000C5E2B" w:rsidP="00C949B0">
            <w:pPr>
              <w:spacing w:after="0" w:line="240" w:lineRule="auto"/>
              <w:rPr>
                <w:rFonts w:ascii="Century Gothic" w:hAnsi="Century Gothic"/>
              </w:rPr>
            </w:pPr>
            <w:r>
              <w:rPr>
                <w:rFonts w:ascii="Century Gothic" w:hAnsi="Century Gothic"/>
              </w:rPr>
              <w:t>Article 5.2.3.1</w:t>
            </w:r>
          </w:p>
        </w:tc>
        <w:tc>
          <w:tcPr>
            <w:tcW w:w="3071" w:type="dxa"/>
            <w:vAlign w:val="center"/>
          </w:tcPr>
          <w:p w14:paraId="676D34BD" w14:textId="487188B3" w:rsidR="007B4867" w:rsidRDefault="000C5E2B" w:rsidP="00C949B0">
            <w:pPr>
              <w:spacing w:after="0" w:line="240" w:lineRule="auto"/>
              <w:rPr>
                <w:rFonts w:ascii="Century Gothic" w:hAnsi="Century Gothic"/>
              </w:rPr>
            </w:pPr>
            <w:r>
              <w:rPr>
                <w:rFonts w:ascii="Century Gothic" w:hAnsi="Century Gothic"/>
              </w:rPr>
              <w:t>Erreurs grammaticales</w:t>
            </w:r>
          </w:p>
        </w:tc>
      </w:tr>
      <w:tr w:rsidR="007B4867" w14:paraId="12DE08B4" w14:textId="77777777" w:rsidTr="00C949B0">
        <w:tc>
          <w:tcPr>
            <w:tcW w:w="3070" w:type="dxa"/>
            <w:vAlign w:val="center"/>
          </w:tcPr>
          <w:p w14:paraId="2BB0966D" w14:textId="0D0B3C25" w:rsidR="007B4867" w:rsidRDefault="007B4867" w:rsidP="00F23354">
            <w:pPr>
              <w:spacing w:after="0" w:line="240" w:lineRule="auto"/>
              <w:rPr>
                <w:rFonts w:ascii="Century Gothic" w:hAnsi="Century Gothic"/>
              </w:rPr>
            </w:pPr>
            <w:r w:rsidRPr="0033398A">
              <w:rPr>
                <w:rFonts w:ascii="Century Gothic" w:hAnsi="Century Gothic"/>
              </w:rPr>
              <w:t>Article 2</w:t>
            </w:r>
            <w:r w:rsidR="00F23354">
              <w:rPr>
                <w:rFonts w:ascii="Century Gothic" w:hAnsi="Century Gothic"/>
              </w:rPr>
              <w:t>3</w:t>
            </w:r>
          </w:p>
        </w:tc>
        <w:tc>
          <w:tcPr>
            <w:tcW w:w="3071" w:type="dxa"/>
            <w:vAlign w:val="center"/>
          </w:tcPr>
          <w:p w14:paraId="30879D11" w14:textId="143DCF68" w:rsidR="007B4867" w:rsidRDefault="000C5E2B" w:rsidP="00C949B0">
            <w:pPr>
              <w:spacing w:after="0" w:line="240" w:lineRule="auto"/>
              <w:rPr>
                <w:rFonts w:ascii="Century Gothic" w:hAnsi="Century Gothic"/>
              </w:rPr>
            </w:pPr>
            <w:r>
              <w:rPr>
                <w:rFonts w:ascii="Century Gothic" w:hAnsi="Century Gothic"/>
              </w:rPr>
              <w:t>Article 5.2.4.8</w:t>
            </w:r>
          </w:p>
        </w:tc>
        <w:tc>
          <w:tcPr>
            <w:tcW w:w="3071" w:type="dxa"/>
            <w:vAlign w:val="center"/>
          </w:tcPr>
          <w:p w14:paraId="5DA15F9E" w14:textId="7CDF27FB" w:rsidR="007B4867" w:rsidRDefault="000C5E2B" w:rsidP="00C949B0">
            <w:pPr>
              <w:spacing w:after="0" w:line="240" w:lineRule="auto"/>
              <w:rPr>
                <w:rFonts w:ascii="Century Gothic" w:hAnsi="Century Gothic"/>
              </w:rPr>
            </w:pPr>
            <w:r>
              <w:rPr>
                <w:rFonts w:ascii="Century Gothic" w:hAnsi="Century Gothic"/>
              </w:rPr>
              <w:t xml:space="preserve">Passage au présent de formulation </w:t>
            </w:r>
          </w:p>
        </w:tc>
      </w:tr>
      <w:tr w:rsidR="007B4867" w14:paraId="2D641CF4" w14:textId="77777777" w:rsidTr="00C949B0">
        <w:tc>
          <w:tcPr>
            <w:tcW w:w="3070" w:type="dxa"/>
            <w:vAlign w:val="center"/>
          </w:tcPr>
          <w:p w14:paraId="7888323C" w14:textId="70FDA3BE" w:rsidR="007B4867" w:rsidRDefault="007B4867" w:rsidP="00F23354">
            <w:pPr>
              <w:spacing w:after="0" w:line="240" w:lineRule="auto"/>
              <w:rPr>
                <w:rFonts w:ascii="Century Gothic" w:hAnsi="Century Gothic"/>
              </w:rPr>
            </w:pPr>
            <w:r w:rsidRPr="0033398A">
              <w:rPr>
                <w:rFonts w:ascii="Century Gothic" w:hAnsi="Century Gothic"/>
              </w:rPr>
              <w:t>Article 2</w:t>
            </w:r>
            <w:r w:rsidR="00F23354">
              <w:rPr>
                <w:rFonts w:ascii="Century Gothic" w:hAnsi="Century Gothic"/>
              </w:rPr>
              <w:t>4</w:t>
            </w:r>
          </w:p>
        </w:tc>
        <w:tc>
          <w:tcPr>
            <w:tcW w:w="3071" w:type="dxa"/>
            <w:vAlign w:val="center"/>
          </w:tcPr>
          <w:p w14:paraId="1BFC14AC" w14:textId="3026B513" w:rsidR="007B4867" w:rsidRDefault="000C5E2B" w:rsidP="00C949B0">
            <w:pPr>
              <w:spacing w:after="0" w:line="240" w:lineRule="auto"/>
              <w:rPr>
                <w:rFonts w:ascii="Century Gothic" w:hAnsi="Century Gothic"/>
              </w:rPr>
            </w:pPr>
            <w:r>
              <w:rPr>
                <w:rFonts w:ascii="Century Gothic" w:hAnsi="Century Gothic"/>
              </w:rPr>
              <w:t>Section 3 du chapitre 5</w:t>
            </w:r>
          </w:p>
        </w:tc>
        <w:tc>
          <w:tcPr>
            <w:tcW w:w="3071" w:type="dxa"/>
            <w:vAlign w:val="center"/>
          </w:tcPr>
          <w:p w14:paraId="30B1BB1D" w14:textId="40818459" w:rsidR="007B4867" w:rsidRDefault="000C5E2B" w:rsidP="00C949B0">
            <w:pPr>
              <w:spacing w:after="0" w:line="240" w:lineRule="auto"/>
              <w:rPr>
                <w:rFonts w:ascii="Century Gothic" w:hAnsi="Century Gothic"/>
              </w:rPr>
            </w:pPr>
            <w:r>
              <w:rPr>
                <w:rFonts w:ascii="Century Gothic" w:hAnsi="Century Gothic"/>
              </w:rPr>
              <w:t xml:space="preserve">Proratisation de la journée de solidarité pour les salariés à temps partiel </w:t>
            </w:r>
          </w:p>
        </w:tc>
      </w:tr>
      <w:tr w:rsidR="007B4867" w14:paraId="79B8FD77" w14:textId="77777777" w:rsidTr="00C949B0">
        <w:tc>
          <w:tcPr>
            <w:tcW w:w="3070" w:type="dxa"/>
            <w:vAlign w:val="center"/>
          </w:tcPr>
          <w:p w14:paraId="66155EBB" w14:textId="33C14A8A" w:rsidR="007B4867" w:rsidRDefault="007B4867" w:rsidP="00F23354">
            <w:pPr>
              <w:spacing w:after="0" w:line="240" w:lineRule="auto"/>
              <w:rPr>
                <w:rFonts w:ascii="Century Gothic" w:hAnsi="Century Gothic"/>
              </w:rPr>
            </w:pPr>
            <w:r w:rsidRPr="0033398A">
              <w:rPr>
                <w:rFonts w:ascii="Century Gothic" w:hAnsi="Century Gothic"/>
              </w:rPr>
              <w:t>Article 2</w:t>
            </w:r>
            <w:r w:rsidR="00F23354">
              <w:rPr>
                <w:rFonts w:ascii="Century Gothic" w:hAnsi="Century Gothic"/>
              </w:rPr>
              <w:t>5</w:t>
            </w:r>
          </w:p>
        </w:tc>
        <w:tc>
          <w:tcPr>
            <w:tcW w:w="3071" w:type="dxa"/>
            <w:vAlign w:val="center"/>
          </w:tcPr>
          <w:p w14:paraId="5CE014C2" w14:textId="690C1DC1" w:rsidR="007B4867" w:rsidRDefault="0014494A" w:rsidP="00C949B0">
            <w:pPr>
              <w:spacing w:after="0" w:line="240" w:lineRule="auto"/>
              <w:rPr>
                <w:rFonts w:ascii="Century Gothic" w:hAnsi="Century Gothic"/>
              </w:rPr>
            </w:pPr>
            <w:r>
              <w:rPr>
                <w:rFonts w:ascii="Century Gothic" w:hAnsi="Century Gothic"/>
              </w:rPr>
              <w:t>Section 5 du chapitre 5</w:t>
            </w:r>
          </w:p>
        </w:tc>
        <w:tc>
          <w:tcPr>
            <w:tcW w:w="3071" w:type="dxa"/>
            <w:vAlign w:val="center"/>
          </w:tcPr>
          <w:p w14:paraId="1B8934BD" w14:textId="5BF65A7A" w:rsidR="007B4867" w:rsidRDefault="0014494A" w:rsidP="00C949B0">
            <w:pPr>
              <w:spacing w:after="0" w:line="240" w:lineRule="auto"/>
              <w:rPr>
                <w:rFonts w:ascii="Century Gothic" w:hAnsi="Century Gothic"/>
              </w:rPr>
            </w:pPr>
            <w:r>
              <w:rPr>
                <w:rFonts w:ascii="Century Gothic" w:hAnsi="Century Gothic"/>
              </w:rPr>
              <w:t>Transformation des sous-sections en articles (5.2.5.1 et 5.2.5.2)</w:t>
            </w:r>
          </w:p>
        </w:tc>
      </w:tr>
      <w:tr w:rsidR="007B4867" w14:paraId="6AC062F5" w14:textId="77777777" w:rsidTr="00C949B0">
        <w:tc>
          <w:tcPr>
            <w:tcW w:w="3070" w:type="dxa"/>
            <w:vAlign w:val="center"/>
          </w:tcPr>
          <w:p w14:paraId="0E636945" w14:textId="7D731FC1" w:rsidR="007B4867" w:rsidRDefault="007B4867" w:rsidP="00F23354">
            <w:pPr>
              <w:spacing w:after="0" w:line="240" w:lineRule="auto"/>
              <w:rPr>
                <w:rFonts w:ascii="Century Gothic" w:hAnsi="Century Gothic"/>
              </w:rPr>
            </w:pPr>
            <w:r w:rsidRPr="0033398A">
              <w:rPr>
                <w:rFonts w:ascii="Century Gothic" w:hAnsi="Century Gothic"/>
              </w:rPr>
              <w:t>Article 2</w:t>
            </w:r>
            <w:r w:rsidR="00F23354">
              <w:rPr>
                <w:rFonts w:ascii="Century Gothic" w:hAnsi="Century Gothic"/>
              </w:rPr>
              <w:t>6</w:t>
            </w:r>
          </w:p>
        </w:tc>
        <w:tc>
          <w:tcPr>
            <w:tcW w:w="3071" w:type="dxa"/>
            <w:vAlign w:val="center"/>
          </w:tcPr>
          <w:p w14:paraId="16CA23EE" w14:textId="0CF84F94" w:rsidR="007B4867" w:rsidRDefault="0014494A" w:rsidP="00C949B0">
            <w:pPr>
              <w:spacing w:after="0" w:line="240" w:lineRule="auto"/>
              <w:rPr>
                <w:rFonts w:ascii="Century Gothic" w:hAnsi="Century Gothic"/>
              </w:rPr>
            </w:pPr>
            <w:r>
              <w:rPr>
                <w:rFonts w:ascii="Century Gothic" w:hAnsi="Century Gothic"/>
              </w:rPr>
              <w:t>Article 5.6.4</w:t>
            </w:r>
          </w:p>
        </w:tc>
        <w:tc>
          <w:tcPr>
            <w:tcW w:w="3071" w:type="dxa"/>
            <w:vAlign w:val="center"/>
          </w:tcPr>
          <w:p w14:paraId="63D12D36" w14:textId="7C3F3905" w:rsidR="007B4867" w:rsidRPr="004E2C20" w:rsidRDefault="0014494A" w:rsidP="00C949B0">
            <w:pPr>
              <w:spacing w:after="0" w:line="240" w:lineRule="auto"/>
              <w:rPr>
                <w:rFonts w:ascii="Century Gothic" w:hAnsi="Century Gothic"/>
              </w:rPr>
            </w:pPr>
            <w:r w:rsidRPr="004E2C20">
              <w:rPr>
                <w:rFonts w:ascii="Century Gothic" w:hAnsi="Century Gothic"/>
              </w:rPr>
              <w:t>Calcul par enfant des droits à absence et non par fratrie</w:t>
            </w:r>
          </w:p>
        </w:tc>
      </w:tr>
      <w:tr w:rsidR="007B4867" w14:paraId="72C230CE" w14:textId="77777777" w:rsidTr="00C949B0">
        <w:tc>
          <w:tcPr>
            <w:tcW w:w="3070" w:type="dxa"/>
            <w:vAlign w:val="center"/>
          </w:tcPr>
          <w:p w14:paraId="1FD7A97D" w14:textId="4FDBB12C" w:rsidR="007B4867" w:rsidRPr="0033398A" w:rsidRDefault="007B4867" w:rsidP="00F23354">
            <w:pPr>
              <w:spacing w:after="0" w:line="240" w:lineRule="auto"/>
              <w:rPr>
                <w:rFonts w:ascii="Century Gothic" w:hAnsi="Century Gothic"/>
              </w:rPr>
            </w:pPr>
            <w:r w:rsidRPr="0033398A">
              <w:rPr>
                <w:rFonts w:ascii="Century Gothic" w:hAnsi="Century Gothic"/>
              </w:rPr>
              <w:t>Article 2</w:t>
            </w:r>
            <w:r w:rsidR="00F23354">
              <w:rPr>
                <w:rFonts w:ascii="Century Gothic" w:hAnsi="Century Gothic"/>
              </w:rPr>
              <w:t>7</w:t>
            </w:r>
          </w:p>
        </w:tc>
        <w:tc>
          <w:tcPr>
            <w:tcW w:w="3071" w:type="dxa"/>
            <w:vAlign w:val="center"/>
          </w:tcPr>
          <w:p w14:paraId="2F8DD576" w14:textId="77B082B6" w:rsidR="007B4867" w:rsidRPr="0033398A" w:rsidRDefault="0014494A" w:rsidP="00C949B0">
            <w:pPr>
              <w:spacing w:after="0" w:line="240" w:lineRule="auto"/>
              <w:rPr>
                <w:rFonts w:ascii="Century Gothic" w:hAnsi="Century Gothic"/>
              </w:rPr>
            </w:pPr>
            <w:r>
              <w:rPr>
                <w:rFonts w:ascii="Century Gothic" w:hAnsi="Century Gothic"/>
              </w:rPr>
              <w:t>Article 7.1.2</w:t>
            </w:r>
          </w:p>
        </w:tc>
        <w:tc>
          <w:tcPr>
            <w:tcW w:w="3071" w:type="dxa"/>
            <w:vAlign w:val="center"/>
          </w:tcPr>
          <w:p w14:paraId="6F42DA6B" w14:textId="66EE7356" w:rsidR="007B4867" w:rsidRPr="0033398A" w:rsidRDefault="0014494A" w:rsidP="00C949B0">
            <w:pPr>
              <w:spacing w:after="0" w:line="240" w:lineRule="auto"/>
              <w:rPr>
                <w:rFonts w:ascii="Century Gothic" w:hAnsi="Century Gothic"/>
              </w:rPr>
            </w:pPr>
            <w:r>
              <w:rPr>
                <w:rFonts w:ascii="Century Gothic" w:hAnsi="Century Gothic"/>
              </w:rPr>
              <w:t>Précision formelle sur la subrogation</w:t>
            </w:r>
          </w:p>
        </w:tc>
      </w:tr>
      <w:tr w:rsidR="007B4867" w14:paraId="1356F6F5" w14:textId="77777777" w:rsidTr="00C949B0">
        <w:tc>
          <w:tcPr>
            <w:tcW w:w="3070" w:type="dxa"/>
            <w:vAlign w:val="center"/>
          </w:tcPr>
          <w:p w14:paraId="1ED74B72" w14:textId="46D1A5F9" w:rsidR="007B4867" w:rsidRPr="0033398A" w:rsidRDefault="007B4867" w:rsidP="00F23354">
            <w:pPr>
              <w:spacing w:after="0" w:line="240" w:lineRule="auto"/>
              <w:rPr>
                <w:rFonts w:ascii="Century Gothic" w:hAnsi="Century Gothic"/>
              </w:rPr>
            </w:pPr>
            <w:r w:rsidRPr="0033398A">
              <w:rPr>
                <w:rFonts w:ascii="Century Gothic" w:hAnsi="Century Gothic"/>
              </w:rPr>
              <w:t>Article 2</w:t>
            </w:r>
            <w:r w:rsidR="00F23354">
              <w:rPr>
                <w:rFonts w:ascii="Century Gothic" w:hAnsi="Century Gothic"/>
              </w:rPr>
              <w:t>8</w:t>
            </w:r>
          </w:p>
        </w:tc>
        <w:tc>
          <w:tcPr>
            <w:tcW w:w="3071" w:type="dxa"/>
            <w:vAlign w:val="center"/>
          </w:tcPr>
          <w:p w14:paraId="44760A96" w14:textId="1E586EDE" w:rsidR="007B4867" w:rsidRPr="0033398A" w:rsidRDefault="0014494A" w:rsidP="00C949B0">
            <w:pPr>
              <w:spacing w:after="0" w:line="240" w:lineRule="auto"/>
              <w:rPr>
                <w:rFonts w:ascii="Century Gothic" w:hAnsi="Century Gothic"/>
              </w:rPr>
            </w:pPr>
            <w:r>
              <w:rPr>
                <w:rFonts w:ascii="Century Gothic" w:hAnsi="Century Gothic"/>
              </w:rPr>
              <w:t>Article 9.1.2</w:t>
            </w:r>
          </w:p>
        </w:tc>
        <w:tc>
          <w:tcPr>
            <w:tcW w:w="3071" w:type="dxa"/>
            <w:vAlign w:val="center"/>
          </w:tcPr>
          <w:p w14:paraId="7F8102D7" w14:textId="76D70CF5" w:rsidR="007B4867" w:rsidRPr="0033398A" w:rsidRDefault="00AD09AE" w:rsidP="00C949B0">
            <w:pPr>
              <w:spacing w:after="0" w:line="240" w:lineRule="auto"/>
              <w:rPr>
                <w:rFonts w:ascii="Century Gothic" w:hAnsi="Century Gothic"/>
              </w:rPr>
            </w:pPr>
            <w:r>
              <w:rPr>
                <w:rFonts w:ascii="Century Gothic" w:hAnsi="Century Gothic"/>
              </w:rPr>
              <w:t>Précision sur la procédure de licenciement propre aux salari</w:t>
            </w:r>
            <w:r w:rsidR="00983123">
              <w:rPr>
                <w:rFonts w:ascii="Century Gothic" w:hAnsi="Century Gothic"/>
              </w:rPr>
              <w:t>é</w:t>
            </w:r>
            <w:r>
              <w:rPr>
                <w:rFonts w:ascii="Century Gothic" w:hAnsi="Century Gothic"/>
              </w:rPr>
              <w:t>s en cumul d’emploi avec celui d’un enseignant agent public</w:t>
            </w:r>
          </w:p>
        </w:tc>
      </w:tr>
    </w:tbl>
    <w:p w14:paraId="50E763E9" w14:textId="77777777" w:rsidR="00385492" w:rsidRPr="00E92540" w:rsidRDefault="00385492" w:rsidP="00E92540">
      <w:pPr>
        <w:spacing w:after="0" w:line="240" w:lineRule="auto"/>
        <w:rPr>
          <w:rFonts w:ascii="Century Gothic" w:hAnsi="Century Gothic"/>
        </w:rPr>
      </w:pPr>
    </w:p>
    <w:p w14:paraId="11060605" w14:textId="77777777" w:rsidR="00461F0E" w:rsidRPr="00A33737" w:rsidRDefault="00461F0E">
      <w:pPr>
        <w:spacing w:after="200" w:line="276" w:lineRule="auto"/>
        <w:rPr>
          <w:rFonts w:ascii="Century Gothic" w:hAnsi="Century Gothic"/>
          <w:sz w:val="32"/>
          <w:szCs w:val="32"/>
        </w:rPr>
      </w:pPr>
      <w:r w:rsidRPr="00A33737">
        <w:rPr>
          <w:rFonts w:ascii="Century Gothic" w:hAnsi="Century Gothic"/>
          <w:sz w:val="32"/>
          <w:szCs w:val="32"/>
        </w:rPr>
        <w:br w:type="page"/>
      </w:r>
    </w:p>
    <w:p w14:paraId="1A771440" w14:textId="71C8F513" w:rsidR="00A86DC0" w:rsidRDefault="00944DF1" w:rsidP="003C4455">
      <w:pPr>
        <w:pStyle w:val="Titre2"/>
        <w:spacing w:before="0"/>
        <w:rPr>
          <w:rFonts w:ascii="Century Gothic" w:hAnsi="Century Gothic"/>
          <w:sz w:val="40"/>
          <w:szCs w:val="40"/>
        </w:rPr>
      </w:pPr>
      <w:r>
        <w:rPr>
          <w:rFonts w:ascii="Century Gothic" w:hAnsi="Century Gothic"/>
          <w:sz w:val="40"/>
          <w:szCs w:val="40"/>
        </w:rPr>
        <w:lastRenderedPageBreak/>
        <w:t>Article 1</w:t>
      </w:r>
      <w:r w:rsidRPr="00944DF1">
        <w:rPr>
          <w:rFonts w:ascii="Century Gothic" w:hAnsi="Century Gothic"/>
          <w:sz w:val="40"/>
          <w:szCs w:val="40"/>
          <w:vertAlign w:val="superscript"/>
        </w:rPr>
        <w:t>er</w:t>
      </w:r>
      <w:r>
        <w:rPr>
          <w:rFonts w:ascii="Century Gothic" w:hAnsi="Century Gothic"/>
          <w:sz w:val="40"/>
          <w:szCs w:val="40"/>
        </w:rPr>
        <w:t xml:space="preserve"> : </w:t>
      </w:r>
      <w:r w:rsidR="00E97F72">
        <w:rPr>
          <w:rFonts w:ascii="Century Gothic" w:hAnsi="Century Gothic"/>
          <w:sz w:val="40"/>
          <w:szCs w:val="40"/>
        </w:rPr>
        <w:t>révision de tous les articles de la CC EPNL comportant le mot « Code »</w:t>
      </w:r>
    </w:p>
    <w:p w14:paraId="5A639186" w14:textId="0166A48F" w:rsidR="00A86DC0" w:rsidRDefault="00CD6B5F" w:rsidP="00E97F72">
      <w:pPr>
        <w:spacing w:after="0" w:line="240" w:lineRule="auto"/>
        <w:jc w:val="both"/>
        <w:rPr>
          <w:rFonts w:ascii="Century Gothic" w:hAnsi="Century Gothic"/>
        </w:rPr>
      </w:pPr>
      <w:r>
        <w:rPr>
          <w:rFonts w:ascii="Century Gothic" w:hAnsi="Century Gothic"/>
        </w:rPr>
        <w:t>Une majuscule au mot « </w:t>
      </w:r>
      <w:r w:rsidR="00D73DB7" w:rsidRPr="00D73DB7">
        <w:rPr>
          <w:rFonts w:ascii="Century Gothic" w:hAnsi="Century Gothic"/>
        </w:rPr>
        <w:t>Code</w:t>
      </w:r>
      <w:r>
        <w:rPr>
          <w:rFonts w:ascii="Century Gothic" w:hAnsi="Century Gothic"/>
        </w:rPr>
        <w:t> »</w:t>
      </w:r>
      <w:r w:rsidR="00D73DB7" w:rsidRPr="00D73DB7">
        <w:rPr>
          <w:rFonts w:ascii="Century Gothic" w:hAnsi="Century Gothic"/>
        </w:rPr>
        <w:t xml:space="preserve"> </w:t>
      </w:r>
      <w:r>
        <w:rPr>
          <w:rFonts w:ascii="Century Gothic" w:hAnsi="Century Gothic"/>
        </w:rPr>
        <w:t xml:space="preserve">est systématisé </w:t>
      </w:r>
      <w:r w:rsidR="00D73DB7">
        <w:rPr>
          <w:rFonts w:ascii="Century Gothic" w:hAnsi="Century Gothic"/>
        </w:rPr>
        <w:t>dans la CC EPNL</w:t>
      </w:r>
      <w:r w:rsidR="00D73DB7" w:rsidRPr="00D73DB7">
        <w:rPr>
          <w:rFonts w:ascii="Century Gothic" w:hAnsi="Century Gothic"/>
        </w:rPr>
        <w:t xml:space="preserve">. </w:t>
      </w:r>
    </w:p>
    <w:p w14:paraId="52E5905D" w14:textId="77777777" w:rsidR="00CD6B5F" w:rsidRPr="00D73DB7" w:rsidRDefault="00CD6B5F" w:rsidP="00E97F72">
      <w:pPr>
        <w:spacing w:after="0" w:line="240" w:lineRule="auto"/>
        <w:jc w:val="both"/>
        <w:rPr>
          <w:rFonts w:ascii="Century Gothic" w:hAnsi="Century Gothic"/>
        </w:rPr>
      </w:pPr>
    </w:p>
    <w:p w14:paraId="0D9176DF" w14:textId="0AF860F3" w:rsidR="008E670A" w:rsidRPr="00A33737" w:rsidRDefault="00E97F72" w:rsidP="003C4455">
      <w:pPr>
        <w:pStyle w:val="Titre2"/>
        <w:spacing w:before="0"/>
        <w:rPr>
          <w:rFonts w:ascii="Century Gothic" w:hAnsi="Century Gothic"/>
          <w:sz w:val="40"/>
          <w:szCs w:val="40"/>
        </w:rPr>
      </w:pPr>
      <w:r>
        <w:rPr>
          <w:rFonts w:ascii="Century Gothic" w:hAnsi="Century Gothic"/>
          <w:sz w:val="40"/>
          <w:szCs w:val="40"/>
        </w:rPr>
        <w:t xml:space="preserve">Article </w:t>
      </w:r>
      <w:r w:rsidR="00BE185C">
        <w:rPr>
          <w:rFonts w:ascii="Century Gothic" w:hAnsi="Century Gothic"/>
          <w:sz w:val="40"/>
          <w:szCs w:val="40"/>
        </w:rPr>
        <w:t>2</w:t>
      </w:r>
      <w:r>
        <w:rPr>
          <w:rFonts w:ascii="Century Gothic" w:hAnsi="Century Gothic"/>
          <w:sz w:val="40"/>
          <w:szCs w:val="40"/>
        </w:rPr>
        <w:t xml:space="preserve"> : </w:t>
      </w:r>
      <w:r w:rsidR="00944DF1">
        <w:rPr>
          <w:rFonts w:ascii="Century Gothic" w:hAnsi="Century Gothic"/>
          <w:sz w:val="40"/>
          <w:szCs w:val="40"/>
        </w:rPr>
        <w:t>révision de l</w:t>
      </w:r>
      <w:r w:rsidR="00A86466">
        <w:rPr>
          <w:rFonts w:ascii="Century Gothic" w:hAnsi="Century Gothic"/>
          <w:sz w:val="40"/>
          <w:szCs w:val="40"/>
        </w:rPr>
        <w:t xml:space="preserve">’article 1.1.1 </w:t>
      </w:r>
    </w:p>
    <w:p w14:paraId="40420234" w14:textId="77777777" w:rsidR="00A86466" w:rsidRPr="00271094" w:rsidRDefault="00A86466" w:rsidP="00271094">
      <w:pPr>
        <w:spacing w:after="0" w:line="240" w:lineRule="auto"/>
        <w:jc w:val="both"/>
        <w:rPr>
          <w:rFonts w:ascii="Century Gothic" w:hAnsi="Century Gothic"/>
        </w:rPr>
      </w:pPr>
    </w:p>
    <w:p w14:paraId="2089F140" w14:textId="76DFAA83" w:rsidR="008E670A" w:rsidRDefault="00A86466" w:rsidP="00271094">
      <w:pPr>
        <w:spacing w:after="0" w:line="240" w:lineRule="auto"/>
        <w:jc w:val="both"/>
        <w:rPr>
          <w:rFonts w:ascii="Century Gothic" w:hAnsi="Century Gothic"/>
        </w:rPr>
      </w:pPr>
      <w:r w:rsidRPr="00271094">
        <w:rPr>
          <w:rFonts w:ascii="Century Gothic" w:hAnsi="Century Gothic"/>
        </w:rPr>
        <w:t xml:space="preserve">L’article </w:t>
      </w:r>
      <w:bookmarkStart w:id="0" w:name="_Article_1er_:"/>
      <w:bookmarkEnd w:id="0"/>
      <w:r w:rsidR="00E92540" w:rsidRPr="00271094">
        <w:rPr>
          <w:rFonts w:ascii="Century Gothic" w:hAnsi="Century Gothic"/>
        </w:rPr>
        <w:t>1.1.1 est ainsi rédigé</w:t>
      </w:r>
      <w:r w:rsidR="00655B4C">
        <w:rPr>
          <w:rFonts w:ascii="Century Gothic" w:hAnsi="Century Gothic"/>
        </w:rPr>
        <w:t> :</w:t>
      </w:r>
    </w:p>
    <w:p w14:paraId="26C7DD39" w14:textId="42ECD85E" w:rsidR="00C14819" w:rsidRDefault="00C14819" w:rsidP="00271094">
      <w:pPr>
        <w:spacing w:after="0" w:line="240" w:lineRule="auto"/>
        <w:jc w:val="both"/>
        <w:rPr>
          <w:rFonts w:ascii="Century Gothic" w:hAnsi="Century Gothic"/>
        </w:rPr>
      </w:pPr>
    </w:p>
    <w:p w14:paraId="1335666B" w14:textId="718FFC00" w:rsidR="00C14819" w:rsidRPr="00D83C1C" w:rsidRDefault="00C14819" w:rsidP="00271094">
      <w:pPr>
        <w:spacing w:after="0" w:line="240" w:lineRule="auto"/>
        <w:jc w:val="both"/>
        <w:rPr>
          <w:rFonts w:ascii="Century Gothic" w:hAnsi="Century Gothic"/>
          <w:b/>
          <w:color w:val="17365D" w:themeColor="text2" w:themeShade="BF"/>
          <w:sz w:val="32"/>
        </w:rPr>
      </w:pPr>
      <w:r>
        <w:rPr>
          <w:rFonts w:ascii="Century Gothic" w:hAnsi="Century Gothic"/>
          <w:b/>
          <w:color w:val="17365D" w:themeColor="text2" w:themeShade="BF"/>
          <w:sz w:val="32"/>
        </w:rPr>
        <w:t>Section</w:t>
      </w:r>
      <w:r w:rsidRPr="00D83C1C">
        <w:rPr>
          <w:rFonts w:ascii="Century Gothic" w:hAnsi="Century Gothic"/>
          <w:b/>
          <w:color w:val="17365D" w:themeColor="text2" w:themeShade="BF"/>
          <w:sz w:val="32"/>
        </w:rPr>
        <w:t xml:space="preserve"> 1</w:t>
      </w:r>
      <w:r>
        <w:rPr>
          <w:rFonts w:ascii="Century Gothic" w:hAnsi="Century Gothic"/>
          <w:b/>
          <w:color w:val="17365D" w:themeColor="text2" w:themeShade="BF"/>
          <w:sz w:val="32"/>
        </w:rPr>
        <w:t xml:space="preserve"> </w:t>
      </w:r>
      <w:r w:rsidRPr="00D83C1C">
        <w:rPr>
          <w:rFonts w:ascii="Century Gothic" w:hAnsi="Century Gothic"/>
          <w:b/>
          <w:color w:val="17365D" w:themeColor="text2" w:themeShade="BF"/>
          <w:sz w:val="32"/>
        </w:rPr>
        <w:t>: Objet</w:t>
      </w:r>
      <w:r>
        <w:rPr>
          <w:rFonts w:ascii="Century Gothic" w:hAnsi="Century Gothic"/>
          <w:b/>
          <w:color w:val="17365D" w:themeColor="text2" w:themeShade="BF"/>
          <w:sz w:val="32"/>
        </w:rPr>
        <w:t xml:space="preserve"> et </w:t>
      </w:r>
      <w:r w:rsidRPr="00D83C1C">
        <w:rPr>
          <w:rFonts w:ascii="Century Gothic" w:hAnsi="Century Gothic"/>
          <w:b/>
          <w:color w:val="17365D" w:themeColor="text2" w:themeShade="BF"/>
          <w:sz w:val="32"/>
        </w:rPr>
        <w:t>champs</w:t>
      </w:r>
      <w:r>
        <w:rPr>
          <w:rFonts w:ascii="Century Gothic" w:hAnsi="Century Gothic"/>
          <w:b/>
          <w:color w:val="17365D" w:themeColor="text2" w:themeShade="BF"/>
          <w:sz w:val="32"/>
        </w:rPr>
        <w:t xml:space="preserve"> d’application</w:t>
      </w:r>
    </w:p>
    <w:p w14:paraId="507BCFFA" w14:textId="77777777" w:rsidR="00E92540" w:rsidRPr="00271094" w:rsidRDefault="00E92540" w:rsidP="00271094">
      <w:pPr>
        <w:spacing w:after="0" w:line="240" w:lineRule="auto"/>
        <w:jc w:val="both"/>
        <w:rPr>
          <w:rFonts w:ascii="Century Gothic" w:hAnsi="Century Gothic"/>
        </w:rPr>
      </w:pPr>
    </w:p>
    <w:p w14:paraId="66F8EC7B" w14:textId="77777777" w:rsidR="000E313A" w:rsidRPr="00A33737" w:rsidRDefault="000E313A" w:rsidP="003C4455">
      <w:pPr>
        <w:pStyle w:val="Titre3"/>
        <w:spacing w:before="0"/>
        <w:rPr>
          <w:rFonts w:ascii="Century Gothic" w:hAnsi="Century Gothic"/>
          <w:color w:val="365F91" w:themeColor="accent1" w:themeShade="BF"/>
        </w:rPr>
      </w:pPr>
      <w:r w:rsidRPr="00A33737">
        <w:rPr>
          <w:rFonts w:ascii="Century Gothic" w:hAnsi="Century Gothic"/>
          <w:color w:val="365F91" w:themeColor="accent1" w:themeShade="BF"/>
        </w:rPr>
        <w:t xml:space="preserve">Article </w:t>
      </w:r>
      <w:r w:rsidR="003E1DE2" w:rsidRPr="00A33737">
        <w:rPr>
          <w:rFonts w:ascii="Century Gothic" w:hAnsi="Century Gothic"/>
          <w:color w:val="365F91" w:themeColor="accent1" w:themeShade="BF"/>
        </w:rPr>
        <w:t>1.</w:t>
      </w:r>
      <w:r w:rsidRPr="00A33737">
        <w:rPr>
          <w:rFonts w:ascii="Century Gothic" w:hAnsi="Century Gothic"/>
          <w:color w:val="365F91" w:themeColor="accent1" w:themeShade="BF"/>
        </w:rPr>
        <w:t>1</w:t>
      </w:r>
      <w:r w:rsidR="007A69EE" w:rsidRPr="00A33737">
        <w:rPr>
          <w:rFonts w:ascii="Century Gothic" w:hAnsi="Century Gothic"/>
          <w:color w:val="365F91" w:themeColor="accent1" w:themeShade="BF"/>
        </w:rPr>
        <w:t>.1</w:t>
      </w:r>
      <w:r w:rsidRPr="00A33737">
        <w:rPr>
          <w:rFonts w:ascii="Century Gothic" w:hAnsi="Century Gothic"/>
          <w:color w:val="365F91" w:themeColor="accent1" w:themeShade="BF"/>
        </w:rPr>
        <w:t xml:space="preserve"> : Objet </w:t>
      </w:r>
    </w:p>
    <w:p w14:paraId="7695086A" w14:textId="31E19134" w:rsidR="0004149A" w:rsidRPr="00A33737" w:rsidRDefault="000E313A" w:rsidP="003C4455">
      <w:pPr>
        <w:spacing w:after="0" w:line="240" w:lineRule="auto"/>
        <w:jc w:val="both"/>
        <w:rPr>
          <w:rFonts w:ascii="Century Gothic" w:hAnsi="Century Gothic"/>
        </w:rPr>
      </w:pPr>
      <w:bookmarkStart w:id="1" w:name="_Hlk92787570"/>
      <w:r w:rsidRPr="00A33737">
        <w:rPr>
          <w:rFonts w:ascii="Century Gothic" w:hAnsi="Century Gothic"/>
        </w:rPr>
        <w:t xml:space="preserve">La présente convention collective (IDCC 3218) regroupe le champ </w:t>
      </w:r>
      <w:r w:rsidR="00DF1E54" w:rsidRPr="00D83C1C">
        <w:rPr>
          <w:rFonts w:ascii="Century Gothic" w:hAnsi="Century Gothic"/>
        </w:rPr>
        <w:t>d’application</w:t>
      </w:r>
      <w:r w:rsidR="00DF1E54">
        <w:rPr>
          <w:rFonts w:ascii="Century Gothic" w:hAnsi="Century Gothic"/>
        </w:rPr>
        <w:t xml:space="preserve"> </w:t>
      </w:r>
      <w:r w:rsidRPr="00A33737">
        <w:rPr>
          <w:rFonts w:ascii="Century Gothic" w:hAnsi="Century Gothic"/>
        </w:rPr>
        <w:t>de plusieurs conventions collectives qui lui préexistai</w:t>
      </w:r>
      <w:r w:rsidR="00D13C71" w:rsidRPr="00A33737">
        <w:rPr>
          <w:rFonts w:ascii="Century Gothic" w:hAnsi="Century Gothic"/>
        </w:rPr>
        <w:t>en</w:t>
      </w:r>
      <w:r w:rsidRPr="00A33737">
        <w:rPr>
          <w:rFonts w:ascii="Century Gothic" w:hAnsi="Century Gothic"/>
        </w:rPr>
        <w:t xml:space="preserve">t. </w:t>
      </w:r>
    </w:p>
    <w:bookmarkEnd w:id="1"/>
    <w:p w14:paraId="4E70D3A0" w14:textId="77777777" w:rsidR="0004149A" w:rsidRPr="00A33737" w:rsidRDefault="0004149A" w:rsidP="003C4455">
      <w:pPr>
        <w:spacing w:after="0" w:line="240" w:lineRule="auto"/>
        <w:jc w:val="both"/>
        <w:rPr>
          <w:rFonts w:ascii="Century Gothic" w:hAnsi="Century Gothic"/>
        </w:rPr>
      </w:pPr>
    </w:p>
    <w:p w14:paraId="33F5218C" w14:textId="69C22783" w:rsidR="00934C33" w:rsidRPr="00A33737" w:rsidRDefault="00934C33" w:rsidP="003C4455">
      <w:pPr>
        <w:spacing w:after="0" w:line="240" w:lineRule="auto"/>
        <w:jc w:val="both"/>
        <w:rPr>
          <w:rFonts w:ascii="Century Gothic" w:hAnsi="Century Gothic"/>
        </w:rPr>
      </w:pPr>
      <w:r w:rsidRPr="00A33737">
        <w:rPr>
          <w:rFonts w:ascii="Century Gothic" w:hAnsi="Century Gothic"/>
        </w:rPr>
        <w:t>La présente convention se substitue aux conventions collectives suivantes</w:t>
      </w:r>
      <w:r w:rsidRPr="00A33737">
        <w:rPr>
          <w:rStyle w:val="Appelnotedebasdep"/>
          <w:rFonts w:ascii="Century Gothic" w:hAnsi="Century Gothic"/>
        </w:rPr>
        <w:footnoteReference w:id="2"/>
      </w:r>
    </w:p>
    <w:p w14:paraId="40970C81" w14:textId="77777777" w:rsidR="000E313A" w:rsidRPr="00A33737" w:rsidRDefault="000E313A" w:rsidP="003C4455">
      <w:pPr>
        <w:spacing w:after="0" w:line="240" w:lineRule="auto"/>
        <w:rPr>
          <w:rFonts w:ascii="Century Gothic" w:hAnsi="Century Gothic"/>
        </w:rPr>
      </w:pP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1191"/>
        <w:gridCol w:w="8097"/>
      </w:tblGrid>
      <w:tr w:rsidR="000E313A" w:rsidRPr="00A33737" w14:paraId="0324101B" w14:textId="77777777" w:rsidTr="00737D3D">
        <w:trPr>
          <w:jc w:val="center"/>
        </w:trPr>
        <w:tc>
          <w:tcPr>
            <w:tcW w:w="0" w:type="auto"/>
            <w:shd w:val="clear" w:color="auto" w:fill="365F91" w:themeFill="accent1" w:themeFillShade="BF"/>
            <w:vAlign w:val="center"/>
            <w:hideMark/>
          </w:tcPr>
          <w:p w14:paraId="7DC77D10" w14:textId="77777777" w:rsidR="000E313A" w:rsidRPr="00A33737" w:rsidRDefault="000E313A" w:rsidP="003C4455">
            <w:pPr>
              <w:spacing w:after="0" w:line="240" w:lineRule="auto"/>
              <w:jc w:val="center"/>
              <w:rPr>
                <w:rFonts w:ascii="Century Gothic" w:hAnsi="Century Gothic" w:cs="Calibri"/>
                <w:b/>
                <w:color w:val="FFFFFF" w:themeColor="background1"/>
                <w:sz w:val="20"/>
                <w:szCs w:val="20"/>
              </w:rPr>
            </w:pPr>
            <w:r w:rsidRPr="00A33737">
              <w:rPr>
                <w:rFonts w:ascii="Century Gothic" w:hAnsi="Century Gothic" w:cs="Calibri"/>
                <w:color w:val="FFFFFF" w:themeColor="background1"/>
                <w:sz w:val="20"/>
                <w:szCs w:val="20"/>
              </w:rPr>
              <w:br w:type="page"/>
            </w:r>
            <w:r w:rsidRPr="00A33737">
              <w:rPr>
                <w:rFonts w:ascii="Century Gothic" w:hAnsi="Century Gothic" w:cs="Calibri"/>
                <w:b/>
                <w:color w:val="FFFFFF" w:themeColor="background1"/>
                <w:sz w:val="20"/>
                <w:szCs w:val="20"/>
              </w:rPr>
              <w:t>IDCC</w:t>
            </w:r>
          </w:p>
        </w:tc>
        <w:tc>
          <w:tcPr>
            <w:tcW w:w="0" w:type="auto"/>
            <w:shd w:val="clear" w:color="auto" w:fill="365F91" w:themeFill="accent1" w:themeFillShade="BF"/>
            <w:vAlign w:val="center"/>
            <w:hideMark/>
          </w:tcPr>
          <w:p w14:paraId="6915C499" w14:textId="77777777" w:rsidR="000E313A" w:rsidRPr="00A33737" w:rsidRDefault="000E313A" w:rsidP="003C4455">
            <w:pPr>
              <w:spacing w:after="0" w:line="240" w:lineRule="auto"/>
              <w:ind w:left="439"/>
              <w:jc w:val="center"/>
              <w:rPr>
                <w:rFonts w:ascii="Century Gothic" w:hAnsi="Century Gothic" w:cs="Calibri"/>
                <w:b/>
                <w:color w:val="FFFFFF" w:themeColor="background1"/>
                <w:sz w:val="20"/>
                <w:szCs w:val="20"/>
              </w:rPr>
            </w:pPr>
            <w:r w:rsidRPr="00A33737">
              <w:rPr>
                <w:rFonts w:ascii="Century Gothic" w:hAnsi="Century Gothic" w:cs="Calibri"/>
                <w:b/>
                <w:color w:val="FFFFFF" w:themeColor="background1"/>
                <w:sz w:val="20"/>
                <w:szCs w:val="20"/>
              </w:rPr>
              <w:t>Intitulé de la convention collective</w:t>
            </w:r>
          </w:p>
        </w:tc>
      </w:tr>
      <w:tr w:rsidR="000E313A" w:rsidRPr="00A33737" w14:paraId="7AE4188F" w14:textId="77777777" w:rsidTr="00691A7A">
        <w:trPr>
          <w:jc w:val="center"/>
        </w:trPr>
        <w:tc>
          <w:tcPr>
            <w:tcW w:w="0" w:type="auto"/>
            <w:vAlign w:val="center"/>
            <w:hideMark/>
          </w:tcPr>
          <w:p w14:paraId="1737B016" w14:textId="77777777" w:rsidR="000E313A" w:rsidRPr="00A33737" w:rsidRDefault="000E313A" w:rsidP="003C4455">
            <w:pPr>
              <w:spacing w:after="0" w:line="240" w:lineRule="auto"/>
              <w:jc w:val="center"/>
              <w:rPr>
                <w:rFonts w:ascii="Century Gothic" w:hAnsi="Century Gothic" w:cs="Calibri"/>
                <w:sz w:val="20"/>
                <w:szCs w:val="20"/>
              </w:rPr>
            </w:pPr>
            <w:r w:rsidRPr="00A33737">
              <w:rPr>
                <w:rFonts w:ascii="Century Gothic" w:hAnsi="Century Gothic" w:cs="Calibri"/>
                <w:sz w:val="20"/>
                <w:szCs w:val="20"/>
              </w:rPr>
              <w:t>0390</w:t>
            </w:r>
          </w:p>
        </w:tc>
        <w:tc>
          <w:tcPr>
            <w:tcW w:w="0" w:type="auto"/>
            <w:vAlign w:val="center"/>
            <w:hideMark/>
          </w:tcPr>
          <w:p w14:paraId="4E6B0678" w14:textId="77777777" w:rsidR="000E313A" w:rsidRPr="00A33737" w:rsidRDefault="000E313A" w:rsidP="00722F92">
            <w:pPr>
              <w:spacing w:after="0" w:line="240" w:lineRule="auto"/>
              <w:ind w:left="198"/>
              <w:jc w:val="both"/>
              <w:rPr>
                <w:rFonts w:ascii="Century Gothic" w:hAnsi="Century Gothic" w:cs="Calibri"/>
                <w:sz w:val="20"/>
                <w:szCs w:val="20"/>
              </w:rPr>
            </w:pPr>
            <w:r w:rsidRPr="00A33737">
              <w:rPr>
                <w:rFonts w:ascii="Century Gothic" w:hAnsi="Century Gothic" w:cs="Calibri"/>
                <w:sz w:val="20"/>
                <w:szCs w:val="20"/>
              </w:rPr>
              <w:t>Convention collective de travail des professeurs de l'enseignement secondaire libre enseignant dans les établissements hors contrat et dans les établissements sous contrat mais sans être contractuels</w:t>
            </w:r>
          </w:p>
        </w:tc>
      </w:tr>
      <w:tr w:rsidR="000E313A" w:rsidRPr="00A33737" w14:paraId="09DD5DF4" w14:textId="77777777" w:rsidTr="00691A7A">
        <w:trPr>
          <w:trHeight w:val="840"/>
          <w:jc w:val="center"/>
        </w:trPr>
        <w:tc>
          <w:tcPr>
            <w:tcW w:w="0" w:type="auto"/>
            <w:vAlign w:val="center"/>
            <w:hideMark/>
          </w:tcPr>
          <w:p w14:paraId="1B8F2687" w14:textId="77777777" w:rsidR="000E313A" w:rsidRPr="00A33737" w:rsidRDefault="000E313A" w:rsidP="003C4455">
            <w:pPr>
              <w:spacing w:after="0" w:line="240" w:lineRule="auto"/>
              <w:jc w:val="center"/>
              <w:rPr>
                <w:rFonts w:ascii="Century Gothic" w:hAnsi="Century Gothic" w:cs="Calibri"/>
                <w:sz w:val="20"/>
                <w:szCs w:val="20"/>
              </w:rPr>
            </w:pPr>
            <w:r w:rsidRPr="00A33737">
              <w:rPr>
                <w:rFonts w:ascii="Century Gothic" w:hAnsi="Century Gothic" w:cs="Calibri"/>
                <w:sz w:val="20"/>
                <w:szCs w:val="20"/>
              </w:rPr>
              <w:t>1326</w:t>
            </w:r>
          </w:p>
        </w:tc>
        <w:tc>
          <w:tcPr>
            <w:tcW w:w="0" w:type="auto"/>
            <w:vAlign w:val="center"/>
            <w:hideMark/>
          </w:tcPr>
          <w:p w14:paraId="5DC5D731" w14:textId="77777777" w:rsidR="000E313A" w:rsidRPr="00A33737" w:rsidRDefault="000E313A" w:rsidP="00722F92">
            <w:pPr>
              <w:spacing w:after="0" w:line="240" w:lineRule="auto"/>
              <w:ind w:left="198"/>
              <w:jc w:val="both"/>
              <w:rPr>
                <w:rFonts w:ascii="Century Gothic" w:hAnsi="Century Gothic" w:cs="Calibri"/>
                <w:sz w:val="20"/>
                <w:szCs w:val="20"/>
              </w:rPr>
            </w:pPr>
            <w:r w:rsidRPr="00A33737">
              <w:rPr>
                <w:rFonts w:ascii="Century Gothic" w:hAnsi="Century Gothic" w:cs="Calibri"/>
                <w:sz w:val="20"/>
                <w:szCs w:val="20"/>
              </w:rPr>
              <w:t>Convention collective nationale des maîtres de l'enseignement primaire privé dans les classes hors contrat et sous contrat simple et ne relevant pas de la convention collective de travail de l'enseignement primaire catholique</w:t>
            </w:r>
          </w:p>
        </w:tc>
      </w:tr>
      <w:tr w:rsidR="000E313A" w:rsidRPr="00A33737" w14:paraId="406839A5" w14:textId="77777777" w:rsidTr="00691A7A">
        <w:trPr>
          <w:jc w:val="center"/>
        </w:trPr>
        <w:tc>
          <w:tcPr>
            <w:tcW w:w="0" w:type="auto"/>
            <w:vAlign w:val="center"/>
            <w:hideMark/>
          </w:tcPr>
          <w:p w14:paraId="0C6A0361" w14:textId="77777777" w:rsidR="000E313A" w:rsidRPr="00A33737" w:rsidRDefault="000E313A" w:rsidP="003C4455">
            <w:pPr>
              <w:spacing w:after="0" w:line="240" w:lineRule="auto"/>
              <w:jc w:val="center"/>
              <w:rPr>
                <w:rFonts w:ascii="Century Gothic" w:hAnsi="Century Gothic" w:cs="Calibri"/>
                <w:sz w:val="20"/>
                <w:szCs w:val="20"/>
              </w:rPr>
            </w:pPr>
            <w:r w:rsidRPr="00A33737">
              <w:rPr>
                <w:rFonts w:ascii="Century Gothic" w:hAnsi="Century Gothic" w:cs="Calibri"/>
                <w:sz w:val="20"/>
                <w:szCs w:val="20"/>
              </w:rPr>
              <w:t>1334</w:t>
            </w:r>
          </w:p>
        </w:tc>
        <w:tc>
          <w:tcPr>
            <w:tcW w:w="0" w:type="auto"/>
            <w:vAlign w:val="center"/>
            <w:hideMark/>
          </w:tcPr>
          <w:p w14:paraId="5A105A62" w14:textId="77777777" w:rsidR="000E313A" w:rsidRPr="00A33737" w:rsidRDefault="000E313A" w:rsidP="00722F92">
            <w:pPr>
              <w:spacing w:after="0" w:line="240" w:lineRule="auto"/>
              <w:ind w:left="198"/>
              <w:jc w:val="both"/>
              <w:rPr>
                <w:rFonts w:ascii="Century Gothic" w:hAnsi="Century Gothic" w:cs="Calibri"/>
                <w:sz w:val="20"/>
                <w:szCs w:val="20"/>
              </w:rPr>
            </w:pPr>
            <w:r w:rsidRPr="00A33737">
              <w:rPr>
                <w:rFonts w:ascii="Century Gothic" w:hAnsi="Century Gothic" w:cs="Calibri"/>
                <w:sz w:val="20"/>
                <w:szCs w:val="20"/>
              </w:rPr>
              <w:t>Convention collective des psychologues de l'enseignement privé</w:t>
            </w:r>
          </w:p>
        </w:tc>
      </w:tr>
      <w:tr w:rsidR="000E313A" w:rsidRPr="00A33737" w14:paraId="01A22805" w14:textId="77777777" w:rsidTr="00691A7A">
        <w:trPr>
          <w:jc w:val="center"/>
        </w:trPr>
        <w:tc>
          <w:tcPr>
            <w:tcW w:w="0" w:type="auto"/>
            <w:vAlign w:val="center"/>
            <w:hideMark/>
          </w:tcPr>
          <w:p w14:paraId="797832D3" w14:textId="77777777" w:rsidR="000E313A" w:rsidRPr="00A33737" w:rsidRDefault="000E313A" w:rsidP="003C4455">
            <w:pPr>
              <w:spacing w:after="0" w:line="240" w:lineRule="auto"/>
              <w:jc w:val="center"/>
              <w:rPr>
                <w:rFonts w:ascii="Century Gothic" w:hAnsi="Century Gothic" w:cs="Calibri"/>
                <w:sz w:val="20"/>
                <w:szCs w:val="20"/>
              </w:rPr>
            </w:pPr>
            <w:r w:rsidRPr="00A33737">
              <w:rPr>
                <w:rFonts w:ascii="Century Gothic" w:hAnsi="Century Gothic" w:cs="Calibri"/>
                <w:sz w:val="20"/>
                <w:szCs w:val="20"/>
              </w:rPr>
              <w:t>1446</w:t>
            </w:r>
          </w:p>
        </w:tc>
        <w:tc>
          <w:tcPr>
            <w:tcW w:w="0" w:type="auto"/>
            <w:vAlign w:val="center"/>
            <w:hideMark/>
          </w:tcPr>
          <w:p w14:paraId="1342B839" w14:textId="198B6101" w:rsidR="000E313A" w:rsidRPr="00A33737" w:rsidRDefault="000E313A" w:rsidP="00722F92">
            <w:pPr>
              <w:spacing w:after="0" w:line="240" w:lineRule="auto"/>
              <w:ind w:left="198"/>
              <w:jc w:val="both"/>
              <w:rPr>
                <w:rFonts w:ascii="Century Gothic" w:hAnsi="Century Gothic" w:cs="Calibri"/>
                <w:sz w:val="20"/>
                <w:szCs w:val="20"/>
              </w:rPr>
            </w:pPr>
            <w:r w:rsidRPr="00A33737">
              <w:rPr>
                <w:rFonts w:ascii="Century Gothic" w:hAnsi="Century Gothic" w:cs="Calibri"/>
                <w:sz w:val="20"/>
                <w:szCs w:val="20"/>
              </w:rPr>
              <w:t>Convention collective nationale des personnels enseignant hors contrat et des chefs de travaux exerçant des responsabilités hors contrat dans les établissements d'enseignement techniques privés</w:t>
            </w:r>
          </w:p>
        </w:tc>
      </w:tr>
      <w:tr w:rsidR="000E313A" w:rsidRPr="00A33737" w14:paraId="0D5BFE3E" w14:textId="77777777" w:rsidTr="00691A7A">
        <w:trPr>
          <w:jc w:val="center"/>
        </w:trPr>
        <w:tc>
          <w:tcPr>
            <w:tcW w:w="0" w:type="auto"/>
            <w:vAlign w:val="center"/>
            <w:hideMark/>
          </w:tcPr>
          <w:p w14:paraId="44E5FBF7" w14:textId="77777777" w:rsidR="000E313A" w:rsidRPr="00A33737" w:rsidRDefault="000E313A" w:rsidP="003C4455">
            <w:pPr>
              <w:spacing w:after="0" w:line="240" w:lineRule="auto"/>
              <w:jc w:val="center"/>
              <w:rPr>
                <w:rFonts w:ascii="Century Gothic" w:hAnsi="Century Gothic" w:cs="Calibri"/>
                <w:sz w:val="20"/>
                <w:szCs w:val="20"/>
              </w:rPr>
            </w:pPr>
            <w:r w:rsidRPr="00A33737">
              <w:rPr>
                <w:rFonts w:ascii="Century Gothic" w:hAnsi="Century Gothic" w:cs="Calibri"/>
                <w:sz w:val="20"/>
                <w:szCs w:val="20"/>
              </w:rPr>
              <w:t>1545</w:t>
            </w:r>
          </w:p>
        </w:tc>
        <w:tc>
          <w:tcPr>
            <w:tcW w:w="0" w:type="auto"/>
            <w:vAlign w:val="center"/>
            <w:hideMark/>
          </w:tcPr>
          <w:p w14:paraId="46001CC1" w14:textId="77777777" w:rsidR="000E313A" w:rsidRPr="00A33737" w:rsidRDefault="000E313A" w:rsidP="00722F92">
            <w:pPr>
              <w:spacing w:after="0" w:line="240" w:lineRule="auto"/>
              <w:ind w:left="198"/>
              <w:jc w:val="both"/>
              <w:rPr>
                <w:rFonts w:ascii="Century Gothic" w:hAnsi="Century Gothic" w:cs="Calibri"/>
                <w:sz w:val="20"/>
                <w:szCs w:val="20"/>
              </w:rPr>
            </w:pPr>
            <w:r w:rsidRPr="00A33737">
              <w:rPr>
                <w:rFonts w:ascii="Century Gothic" w:hAnsi="Century Gothic" w:cs="Calibri"/>
                <w:sz w:val="20"/>
                <w:szCs w:val="20"/>
              </w:rPr>
              <w:t>Convention collective de travail de l'enseignement primaire catholique</w:t>
            </w:r>
          </w:p>
        </w:tc>
      </w:tr>
      <w:tr w:rsidR="000E313A" w:rsidRPr="00A33737" w14:paraId="66FEF69E" w14:textId="77777777" w:rsidTr="00691A7A">
        <w:trPr>
          <w:jc w:val="center"/>
        </w:trPr>
        <w:tc>
          <w:tcPr>
            <w:tcW w:w="0" w:type="auto"/>
            <w:vAlign w:val="center"/>
            <w:hideMark/>
          </w:tcPr>
          <w:p w14:paraId="1D355A1B" w14:textId="77777777" w:rsidR="000E313A" w:rsidRPr="00A33737" w:rsidRDefault="000E313A" w:rsidP="003C4455">
            <w:pPr>
              <w:spacing w:after="0" w:line="240" w:lineRule="auto"/>
              <w:jc w:val="center"/>
              <w:rPr>
                <w:rFonts w:ascii="Century Gothic" w:hAnsi="Century Gothic" w:cs="Calibri"/>
                <w:sz w:val="20"/>
                <w:szCs w:val="20"/>
              </w:rPr>
            </w:pPr>
            <w:r w:rsidRPr="00A33737">
              <w:rPr>
                <w:rFonts w:ascii="Century Gothic" w:hAnsi="Century Gothic" w:cs="Calibri"/>
                <w:sz w:val="20"/>
                <w:szCs w:val="20"/>
              </w:rPr>
              <w:t>2152</w:t>
            </w:r>
          </w:p>
        </w:tc>
        <w:tc>
          <w:tcPr>
            <w:tcW w:w="0" w:type="auto"/>
            <w:vAlign w:val="center"/>
            <w:hideMark/>
          </w:tcPr>
          <w:p w14:paraId="22CE7F86" w14:textId="77777777" w:rsidR="000E313A" w:rsidRPr="00A33737" w:rsidRDefault="000E313A" w:rsidP="00722F92">
            <w:pPr>
              <w:spacing w:after="0" w:line="240" w:lineRule="auto"/>
              <w:ind w:left="198"/>
              <w:jc w:val="both"/>
              <w:rPr>
                <w:rFonts w:ascii="Century Gothic" w:hAnsi="Century Gothic" w:cs="Calibri"/>
                <w:sz w:val="20"/>
                <w:szCs w:val="20"/>
              </w:rPr>
            </w:pPr>
            <w:r w:rsidRPr="00A33737">
              <w:rPr>
                <w:rFonts w:ascii="Century Gothic" w:hAnsi="Century Gothic" w:cs="Calibri"/>
                <w:sz w:val="20"/>
                <w:szCs w:val="20"/>
              </w:rPr>
              <w:t>Convention collective nationale de travail du personnel enseignant et formateur des centres de formation continue et des centres de formation d'apprentis, des sections d'apprentissage et des unités de formation par apprentissage intégrés à un établissement technique privé</w:t>
            </w:r>
          </w:p>
        </w:tc>
      </w:tr>
      <w:tr w:rsidR="000E313A" w:rsidRPr="00A33737" w14:paraId="2B730268" w14:textId="77777777" w:rsidTr="00691A7A">
        <w:trPr>
          <w:jc w:val="center"/>
        </w:trPr>
        <w:tc>
          <w:tcPr>
            <w:tcW w:w="0" w:type="auto"/>
            <w:vAlign w:val="center"/>
            <w:hideMark/>
          </w:tcPr>
          <w:p w14:paraId="5E47FB6A" w14:textId="77777777" w:rsidR="000E313A" w:rsidRPr="00A33737" w:rsidRDefault="000E313A" w:rsidP="003C4455">
            <w:pPr>
              <w:spacing w:after="0" w:line="240" w:lineRule="auto"/>
              <w:jc w:val="center"/>
              <w:rPr>
                <w:rFonts w:ascii="Century Gothic" w:hAnsi="Century Gothic" w:cs="Calibri"/>
                <w:sz w:val="20"/>
                <w:szCs w:val="20"/>
              </w:rPr>
            </w:pPr>
            <w:r w:rsidRPr="00A33737">
              <w:rPr>
                <w:rFonts w:ascii="Century Gothic" w:hAnsi="Century Gothic" w:cs="Calibri"/>
                <w:sz w:val="20"/>
                <w:szCs w:val="20"/>
              </w:rPr>
              <w:t>2408/3211</w:t>
            </w:r>
          </w:p>
        </w:tc>
        <w:tc>
          <w:tcPr>
            <w:tcW w:w="0" w:type="auto"/>
            <w:vAlign w:val="center"/>
            <w:hideMark/>
          </w:tcPr>
          <w:p w14:paraId="0A85008E" w14:textId="77777777" w:rsidR="000E313A" w:rsidRPr="00A33737" w:rsidRDefault="000E313A" w:rsidP="00722F92">
            <w:pPr>
              <w:spacing w:after="0" w:line="240" w:lineRule="auto"/>
              <w:ind w:left="198"/>
              <w:jc w:val="both"/>
              <w:rPr>
                <w:rFonts w:ascii="Century Gothic" w:hAnsi="Century Gothic" w:cs="Calibri"/>
                <w:sz w:val="20"/>
                <w:szCs w:val="20"/>
              </w:rPr>
            </w:pPr>
            <w:r w:rsidRPr="00A33737">
              <w:rPr>
                <w:rFonts w:ascii="Century Gothic" w:hAnsi="Century Gothic" w:cs="Calibri"/>
                <w:sz w:val="20"/>
                <w:szCs w:val="20"/>
              </w:rPr>
              <w:t xml:space="preserve">Convention collective des Salariés des Etablissements Privés 2015 </w:t>
            </w:r>
          </w:p>
        </w:tc>
      </w:tr>
    </w:tbl>
    <w:p w14:paraId="763019CF" w14:textId="77777777" w:rsidR="000E313A" w:rsidRPr="00A33737" w:rsidRDefault="000E313A" w:rsidP="003C4455">
      <w:pPr>
        <w:pStyle w:val="En-tte"/>
        <w:tabs>
          <w:tab w:val="clear" w:pos="4536"/>
          <w:tab w:val="clear" w:pos="9072"/>
        </w:tabs>
        <w:rPr>
          <w:rFonts w:ascii="Century Gothic" w:hAnsi="Century Gothic"/>
        </w:rPr>
        <w:sectPr w:rsidR="000E313A" w:rsidRPr="00A33737" w:rsidSect="00691A7A">
          <w:headerReference w:type="default" r:id="rId12"/>
          <w:footerReference w:type="default" r:id="rId13"/>
          <w:pgSz w:w="11906" w:h="16838"/>
          <w:pgMar w:top="1417" w:right="1417" w:bottom="1417" w:left="1417" w:header="708" w:footer="708" w:gutter="0"/>
          <w:cols w:space="708"/>
          <w:docGrid w:linePitch="360"/>
        </w:sectPr>
      </w:pPr>
    </w:p>
    <w:p w14:paraId="3ECBD9C6" w14:textId="7C891D82" w:rsidR="000C5485" w:rsidRPr="00A33737" w:rsidRDefault="000C5485" w:rsidP="000C5485">
      <w:pPr>
        <w:pStyle w:val="Titre2"/>
        <w:spacing w:before="0"/>
        <w:rPr>
          <w:rFonts w:ascii="Century Gothic" w:hAnsi="Century Gothic"/>
          <w:sz w:val="40"/>
          <w:szCs w:val="40"/>
        </w:rPr>
      </w:pPr>
      <w:r>
        <w:rPr>
          <w:rFonts w:ascii="Century Gothic" w:hAnsi="Century Gothic"/>
          <w:sz w:val="40"/>
          <w:szCs w:val="40"/>
        </w:rPr>
        <w:lastRenderedPageBreak/>
        <w:t xml:space="preserve">Article </w:t>
      </w:r>
      <w:r w:rsidR="000B2358">
        <w:rPr>
          <w:rFonts w:ascii="Century Gothic" w:hAnsi="Century Gothic"/>
          <w:sz w:val="40"/>
          <w:szCs w:val="40"/>
        </w:rPr>
        <w:t>3</w:t>
      </w:r>
      <w:r>
        <w:rPr>
          <w:rFonts w:ascii="Century Gothic" w:hAnsi="Century Gothic"/>
          <w:sz w:val="40"/>
          <w:szCs w:val="40"/>
        </w:rPr>
        <w:t xml:space="preserve"> : révision de l’article 1.1.2 </w:t>
      </w:r>
    </w:p>
    <w:p w14:paraId="2D6E4BEF" w14:textId="77777777" w:rsidR="000C5485" w:rsidRPr="00271094" w:rsidRDefault="000C5485" w:rsidP="000C5485">
      <w:pPr>
        <w:spacing w:after="0" w:line="240" w:lineRule="auto"/>
        <w:jc w:val="both"/>
        <w:rPr>
          <w:rFonts w:ascii="Century Gothic" w:hAnsi="Century Gothic"/>
        </w:rPr>
      </w:pPr>
    </w:p>
    <w:p w14:paraId="7B63E2D7" w14:textId="16839D1B" w:rsidR="000C5485" w:rsidRPr="00271094" w:rsidRDefault="000C5485" w:rsidP="000C5485">
      <w:pPr>
        <w:spacing w:after="0" w:line="240" w:lineRule="auto"/>
        <w:jc w:val="both"/>
        <w:rPr>
          <w:rFonts w:ascii="Century Gothic" w:hAnsi="Century Gothic"/>
        </w:rPr>
      </w:pPr>
      <w:r w:rsidRPr="00271094">
        <w:rPr>
          <w:rFonts w:ascii="Century Gothic" w:hAnsi="Century Gothic"/>
        </w:rPr>
        <w:t>L’article 1.1.</w:t>
      </w:r>
      <w:r>
        <w:rPr>
          <w:rFonts w:ascii="Century Gothic" w:hAnsi="Century Gothic"/>
        </w:rPr>
        <w:t>2</w:t>
      </w:r>
      <w:r w:rsidRPr="00271094">
        <w:rPr>
          <w:rFonts w:ascii="Century Gothic" w:hAnsi="Century Gothic"/>
        </w:rPr>
        <w:t xml:space="preserve"> est ainsi rédigé</w:t>
      </w:r>
      <w:r w:rsidR="00655B4C">
        <w:rPr>
          <w:rFonts w:ascii="Century Gothic" w:hAnsi="Century Gothic"/>
        </w:rPr>
        <w:t xml:space="preserve"> : </w:t>
      </w:r>
    </w:p>
    <w:p w14:paraId="42025C33" w14:textId="77777777" w:rsidR="000C5485" w:rsidRPr="00271094" w:rsidRDefault="000C5485" w:rsidP="000C5485">
      <w:pPr>
        <w:spacing w:after="0" w:line="240" w:lineRule="auto"/>
        <w:jc w:val="both"/>
        <w:rPr>
          <w:rFonts w:ascii="Century Gothic" w:hAnsi="Century Gothic"/>
        </w:rPr>
      </w:pPr>
    </w:p>
    <w:p w14:paraId="2E5B05B9" w14:textId="32001683" w:rsidR="000E313A" w:rsidRPr="00A33737" w:rsidRDefault="000E313A" w:rsidP="003C4455">
      <w:pPr>
        <w:pStyle w:val="Titre3"/>
        <w:spacing w:before="0"/>
        <w:rPr>
          <w:rFonts w:ascii="Century Gothic" w:hAnsi="Century Gothic"/>
          <w:color w:val="365F91" w:themeColor="accent1" w:themeShade="BF"/>
          <w:szCs w:val="32"/>
        </w:rPr>
      </w:pPr>
      <w:r w:rsidRPr="00A33737">
        <w:rPr>
          <w:rFonts w:ascii="Century Gothic" w:hAnsi="Century Gothic"/>
          <w:color w:val="365F91" w:themeColor="accent1" w:themeShade="BF"/>
          <w:szCs w:val="32"/>
        </w:rPr>
        <w:t xml:space="preserve">Article </w:t>
      </w:r>
      <w:r w:rsidR="003E1DE2" w:rsidRPr="00A33737">
        <w:rPr>
          <w:rFonts w:ascii="Century Gothic" w:hAnsi="Century Gothic"/>
          <w:color w:val="365F91" w:themeColor="accent1" w:themeShade="BF"/>
          <w:szCs w:val="32"/>
        </w:rPr>
        <w:t>1.</w:t>
      </w:r>
      <w:r w:rsidR="007C4F48" w:rsidRPr="00A33737">
        <w:rPr>
          <w:rFonts w:ascii="Century Gothic" w:hAnsi="Century Gothic"/>
          <w:color w:val="365F91" w:themeColor="accent1" w:themeShade="BF"/>
          <w:szCs w:val="32"/>
        </w:rPr>
        <w:t>1.</w:t>
      </w:r>
      <w:r w:rsidRPr="00A33737">
        <w:rPr>
          <w:rFonts w:ascii="Century Gothic" w:hAnsi="Century Gothic"/>
          <w:color w:val="365F91" w:themeColor="accent1" w:themeShade="BF"/>
          <w:szCs w:val="32"/>
        </w:rPr>
        <w:t xml:space="preserve">2 : Champs d'application </w:t>
      </w:r>
    </w:p>
    <w:p w14:paraId="74F756DB" w14:textId="77EFF720" w:rsidR="00F44E6A" w:rsidRPr="00A33737" w:rsidRDefault="00F44E6A" w:rsidP="003C4455">
      <w:pPr>
        <w:spacing w:after="0" w:line="240" w:lineRule="auto"/>
        <w:rPr>
          <w:rFonts w:ascii="Century Gothic" w:hAnsi="Century Gothic"/>
          <w:color w:val="365F91" w:themeColor="accent1" w:themeShade="BF"/>
        </w:rPr>
      </w:pPr>
    </w:p>
    <w:p w14:paraId="4FCC08CB" w14:textId="77777777" w:rsidR="000E313A" w:rsidRPr="00A33737" w:rsidRDefault="000E313A" w:rsidP="003C4455">
      <w:pPr>
        <w:spacing w:after="0" w:line="240" w:lineRule="auto"/>
        <w:jc w:val="both"/>
        <w:rPr>
          <w:rFonts w:ascii="Century Gothic" w:eastAsia="Times New Roman" w:hAnsi="Century Gothic"/>
          <w:b/>
          <w:color w:val="365F91" w:themeColor="accent1" w:themeShade="BF"/>
          <w:sz w:val="28"/>
          <w:szCs w:val="28"/>
        </w:rPr>
      </w:pPr>
      <w:r w:rsidRPr="00A33737">
        <w:rPr>
          <w:rFonts w:ascii="Century Gothic" w:eastAsia="Times New Roman" w:hAnsi="Century Gothic"/>
          <w:b/>
          <w:color w:val="365F91" w:themeColor="accent1" w:themeShade="BF"/>
          <w:sz w:val="28"/>
          <w:szCs w:val="28"/>
        </w:rPr>
        <w:t>Champ d'application économique</w:t>
      </w:r>
    </w:p>
    <w:p w14:paraId="61D1245D" w14:textId="4A550F56" w:rsidR="00887B2F" w:rsidRPr="00A33737" w:rsidRDefault="000E313A" w:rsidP="003C4455">
      <w:pPr>
        <w:spacing w:after="0" w:line="240" w:lineRule="auto"/>
        <w:jc w:val="both"/>
        <w:rPr>
          <w:rFonts w:ascii="Century Gothic" w:hAnsi="Century Gothic"/>
        </w:rPr>
      </w:pPr>
      <w:r w:rsidRPr="00A33737">
        <w:rPr>
          <w:rFonts w:ascii="Century Gothic" w:hAnsi="Century Gothic"/>
        </w:rPr>
        <w:t xml:space="preserve">La présente convention collective </w:t>
      </w:r>
      <w:r w:rsidR="00887B2F" w:rsidRPr="00A33737">
        <w:rPr>
          <w:rFonts w:ascii="Century Gothic" w:hAnsi="Century Gothic"/>
        </w:rPr>
        <w:t xml:space="preserve">s’applique : </w:t>
      </w:r>
    </w:p>
    <w:p w14:paraId="03337E9D" w14:textId="59A73883" w:rsidR="00887B2F" w:rsidRPr="00A33737" w:rsidRDefault="00887B2F" w:rsidP="003C4455">
      <w:pPr>
        <w:spacing w:after="0" w:line="240" w:lineRule="auto"/>
        <w:jc w:val="both"/>
        <w:rPr>
          <w:rFonts w:ascii="Century Gothic" w:hAnsi="Century Gothic"/>
        </w:rPr>
      </w:pPr>
    </w:p>
    <w:p w14:paraId="617A29B0" w14:textId="07D72E1F" w:rsidR="000E313A" w:rsidRPr="00A33737" w:rsidRDefault="00887B2F" w:rsidP="00C22F0B">
      <w:pPr>
        <w:pStyle w:val="Paragraphedeliste"/>
        <w:numPr>
          <w:ilvl w:val="0"/>
          <w:numId w:val="58"/>
        </w:numPr>
        <w:spacing w:after="0" w:line="240" w:lineRule="auto"/>
        <w:jc w:val="both"/>
        <w:rPr>
          <w:rFonts w:ascii="Century Gothic" w:hAnsi="Century Gothic"/>
        </w:rPr>
      </w:pPr>
      <w:r w:rsidRPr="00A33737">
        <w:rPr>
          <w:rFonts w:ascii="Century Gothic" w:hAnsi="Century Gothic"/>
        </w:rPr>
        <w:t xml:space="preserve">impérativement </w:t>
      </w:r>
      <w:r w:rsidR="000E313A" w:rsidRPr="00A33737">
        <w:rPr>
          <w:rFonts w:ascii="Century Gothic" w:hAnsi="Century Gothic"/>
        </w:rPr>
        <w:t>aux établissements d’enseignement privés remplissant cumulativement les critères et modalités suivants :</w:t>
      </w:r>
    </w:p>
    <w:p w14:paraId="269E2BE4" w14:textId="1937FB1E" w:rsidR="000E313A" w:rsidRPr="00A33737" w:rsidRDefault="000E313A" w:rsidP="00B04761">
      <w:pPr>
        <w:numPr>
          <w:ilvl w:val="0"/>
          <w:numId w:val="14"/>
        </w:numPr>
        <w:spacing w:after="0" w:line="240" w:lineRule="auto"/>
        <w:ind w:left="993"/>
        <w:jc w:val="both"/>
        <w:rPr>
          <w:rFonts w:ascii="Century Gothic" w:hAnsi="Century Gothic"/>
        </w:rPr>
      </w:pPr>
      <w:r w:rsidRPr="00A33737">
        <w:rPr>
          <w:rFonts w:ascii="Century Gothic" w:hAnsi="Century Gothic"/>
        </w:rPr>
        <w:t>avoir un modèle économique reposant sur le caractère non lucratif ou un mode d’entreprendre et de développement non fondé sur la distribution des dividendes en numéraires, en titres de sociétés ou en actifs de quelque nature que ce soit. D’une manière générale</w:t>
      </w:r>
      <w:r w:rsidR="00D13C71" w:rsidRPr="00A33737">
        <w:rPr>
          <w:rFonts w:ascii="Century Gothic" w:hAnsi="Century Gothic"/>
        </w:rPr>
        <w:t>,</w:t>
      </w:r>
      <w:r w:rsidRPr="00A33737">
        <w:rPr>
          <w:rFonts w:ascii="Century Gothic" w:hAnsi="Century Gothic"/>
        </w:rPr>
        <w:t xml:space="preserve"> les résultats obtenus sont utilisés, dans le cadre d’une gestion désintéressée et dans l’objet des missions confiées et dédiées à l’enseignement et à la recherche dans le respect des valeurs humanistes et culturelles faisant l’identité des établissements adhérant directement ou indirectement à l’organisation employeur signataire ; </w:t>
      </w:r>
    </w:p>
    <w:p w14:paraId="1D069356" w14:textId="45B2A4F0" w:rsidR="000E313A" w:rsidRPr="00A33737" w:rsidRDefault="00F57DEF" w:rsidP="00B04761">
      <w:pPr>
        <w:numPr>
          <w:ilvl w:val="0"/>
          <w:numId w:val="14"/>
        </w:numPr>
        <w:spacing w:after="0" w:line="240" w:lineRule="auto"/>
        <w:ind w:left="993"/>
        <w:jc w:val="both"/>
        <w:rPr>
          <w:rFonts w:ascii="Century Gothic" w:hAnsi="Century Gothic"/>
        </w:rPr>
      </w:pPr>
      <w:r w:rsidRPr="00A33737">
        <w:rPr>
          <w:rFonts w:ascii="Century Gothic" w:hAnsi="Century Gothic"/>
        </w:rPr>
        <w:t xml:space="preserve">être associé ou </w:t>
      </w:r>
      <w:r w:rsidR="000E313A" w:rsidRPr="00A33737">
        <w:rPr>
          <w:rFonts w:ascii="Century Gothic" w:hAnsi="Century Gothic"/>
        </w:rPr>
        <w:t xml:space="preserve">participer au service public d’éducation ou contribuant aux missions d’intérêt général de l’enseignement et de la recherche telles que définies par </w:t>
      </w:r>
      <w:r w:rsidR="000E313A" w:rsidRPr="00D83C1C">
        <w:rPr>
          <w:rFonts w:ascii="Century Gothic" w:hAnsi="Century Gothic"/>
        </w:rPr>
        <w:t xml:space="preserve">le </w:t>
      </w:r>
      <w:r w:rsidR="00F3241B" w:rsidRPr="00D83C1C">
        <w:rPr>
          <w:rFonts w:ascii="Century Gothic" w:hAnsi="Century Gothic"/>
        </w:rPr>
        <w:t>C</w:t>
      </w:r>
      <w:r w:rsidR="000E313A" w:rsidRPr="00A33737">
        <w:rPr>
          <w:rFonts w:ascii="Century Gothic" w:hAnsi="Century Gothic"/>
        </w:rPr>
        <w:t xml:space="preserve">ode de l’éducation ; </w:t>
      </w:r>
    </w:p>
    <w:p w14:paraId="204F04FD" w14:textId="77777777" w:rsidR="000E313A" w:rsidRPr="00A33737" w:rsidRDefault="000E313A" w:rsidP="00B04761">
      <w:pPr>
        <w:numPr>
          <w:ilvl w:val="0"/>
          <w:numId w:val="14"/>
        </w:numPr>
        <w:spacing w:after="0" w:line="240" w:lineRule="auto"/>
        <w:ind w:left="993"/>
        <w:jc w:val="both"/>
        <w:rPr>
          <w:rFonts w:ascii="Century Gothic" w:hAnsi="Century Gothic"/>
        </w:rPr>
      </w:pPr>
      <w:r w:rsidRPr="00A33737">
        <w:rPr>
          <w:rFonts w:ascii="Century Gothic" w:hAnsi="Century Gothic"/>
        </w:rPr>
        <w:t>avoir une relation contractuelle avec les services de l’État organisant et effectuant leur contrôle au sens du Code de l’éducation,</w:t>
      </w:r>
    </w:p>
    <w:p w14:paraId="127F20F9" w14:textId="6A2B15DC" w:rsidR="000E313A" w:rsidRPr="00A33737" w:rsidRDefault="000E313A" w:rsidP="00B04761">
      <w:pPr>
        <w:numPr>
          <w:ilvl w:val="1"/>
          <w:numId w:val="15"/>
        </w:numPr>
        <w:spacing w:after="0" w:line="240" w:lineRule="auto"/>
        <w:ind w:left="1701"/>
        <w:jc w:val="both"/>
        <w:rPr>
          <w:rFonts w:ascii="Century Gothic" w:hAnsi="Century Gothic"/>
        </w:rPr>
      </w:pPr>
      <w:r w:rsidRPr="00A33737">
        <w:rPr>
          <w:rFonts w:ascii="Century Gothic" w:hAnsi="Century Gothic"/>
        </w:rPr>
        <w:t xml:space="preserve">soit en ayant majoritairement des classes sous contrat avec l’État dans le cadre de l’article </w:t>
      </w:r>
      <w:hyperlink r:id="rId14" w:history="1">
        <w:r w:rsidRPr="00A33737">
          <w:rPr>
            <w:rStyle w:val="Lienhypertexte"/>
            <w:rFonts w:ascii="Century Gothic" w:hAnsi="Century Gothic"/>
          </w:rPr>
          <w:t>L.442-1 du Code de l’éducation</w:t>
        </w:r>
      </w:hyperlink>
      <w:r w:rsidRPr="00A33737">
        <w:rPr>
          <w:rFonts w:ascii="Century Gothic" w:hAnsi="Century Gothic"/>
        </w:rPr>
        <w:t> ;</w:t>
      </w:r>
    </w:p>
    <w:p w14:paraId="3220B9BD" w14:textId="74DED672" w:rsidR="000E313A" w:rsidRPr="00A33737" w:rsidRDefault="000E313A" w:rsidP="00B04761">
      <w:pPr>
        <w:numPr>
          <w:ilvl w:val="1"/>
          <w:numId w:val="15"/>
        </w:numPr>
        <w:spacing w:after="0" w:line="240" w:lineRule="auto"/>
        <w:ind w:left="1701"/>
        <w:jc w:val="both"/>
        <w:rPr>
          <w:rFonts w:ascii="Century Gothic" w:hAnsi="Century Gothic"/>
        </w:rPr>
      </w:pPr>
      <w:r w:rsidRPr="00A33737">
        <w:rPr>
          <w:rFonts w:ascii="Century Gothic" w:hAnsi="Century Gothic"/>
        </w:rPr>
        <w:t xml:space="preserve">soit, s’agissant des établissements d’enseignement supérieur, en ayant conclu ou non avec l’État un contrat au sens de l’article </w:t>
      </w:r>
      <w:hyperlink r:id="rId15" w:history="1">
        <w:r w:rsidRPr="00A33737">
          <w:rPr>
            <w:rStyle w:val="Lienhypertexte"/>
            <w:rFonts w:ascii="Century Gothic" w:hAnsi="Century Gothic"/>
          </w:rPr>
          <w:t>L. 732-1 du Code de l’éducation</w:t>
        </w:r>
      </w:hyperlink>
      <w:r w:rsidRPr="00A33737">
        <w:rPr>
          <w:rFonts w:ascii="Century Gothic" w:hAnsi="Century Gothic"/>
        </w:rPr>
        <w:t xml:space="preserve"> et </w:t>
      </w:r>
      <w:r w:rsidR="00F648D0" w:rsidRPr="00A33737">
        <w:rPr>
          <w:rFonts w:ascii="Century Gothic" w:hAnsi="Century Gothic"/>
        </w:rPr>
        <w:t xml:space="preserve">en </w:t>
      </w:r>
      <w:r w:rsidRPr="00A33737">
        <w:rPr>
          <w:rFonts w:ascii="Century Gothic" w:hAnsi="Century Gothic"/>
        </w:rPr>
        <w:t>adhérant à une organisation composant la CEPNL.</w:t>
      </w:r>
    </w:p>
    <w:p w14:paraId="23D5D411" w14:textId="77777777" w:rsidR="00887B2F" w:rsidRPr="00A33737" w:rsidRDefault="00887B2F" w:rsidP="00887B2F">
      <w:pPr>
        <w:spacing w:after="0" w:line="240" w:lineRule="auto"/>
        <w:ind w:left="1701"/>
        <w:jc w:val="both"/>
        <w:rPr>
          <w:rFonts w:ascii="Century Gothic" w:hAnsi="Century Gothic"/>
        </w:rPr>
      </w:pPr>
    </w:p>
    <w:p w14:paraId="2C8253DD" w14:textId="21FCA8A7" w:rsidR="000E313A" w:rsidRPr="00A33737" w:rsidRDefault="00887B2F" w:rsidP="00C22F0B">
      <w:pPr>
        <w:pStyle w:val="Paragraphedeliste"/>
        <w:numPr>
          <w:ilvl w:val="0"/>
          <w:numId w:val="58"/>
        </w:numPr>
        <w:spacing w:after="0" w:line="240" w:lineRule="auto"/>
        <w:jc w:val="both"/>
        <w:rPr>
          <w:rFonts w:ascii="Century Gothic" w:hAnsi="Century Gothic"/>
        </w:rPr>
      </w:pPr>
      <w:r w:rsidRPr="00A33737">
        <w:rPr>
          <w:rFonts w:ascii="Century Gothic" w:hAnsi="Century Gothic"/>
        </w:rPr>
        <w:t xml:space="preserve">également </w:t>
      </w:r>
    </w:p>
    <w:p w14:paraId="629F5245" w14:textId="34C72D19" w:rsidR="009D74FE" w:rsidRPr="00A33737" w:rsidRDefault="00887B2F" w:rsidP="00B04761">
      <w:pPr>
        <w:pStyle w:val="Paragraphedeliste"/>
        <w:numPr>
          <w:ilvl w:val="0"/>
          <w:numId w:val="15"/>
        </w:numPr>
        <w:spacing w:after="0" w:line="240" w:lineRule="auto"/>
        <w:jc w:val="both"/>
        <w:rPr>
          <w:rFonts w:ascii="Century Gothic" w:hAnsi="Century Gothic"/>
        </w:rPr>
      </w:pPr>
      <w:r w:rsidRPr="00A33737">
        <w:rPr>
          <w:rFonts w:ascii="Century Gothic" w:hAnsi="Century Gothic"/>
        </w:rPr>
        <w:t xml:space="preserve">aux </w:t>
      </w:r>
      <w:r w:rsidR="00960588" w:rsidRPr="00A33737">
        <w:rPr>
          <w:rFonts w:ascii="Century Gothic" w:hAnsi="Century Gothic"/>
        </w:rPr>
        <w:t xml:space="preserve">entités juridiquement distinctes des établissements cités ci-dessus partageant avec eux </w:t>
      </w:r>
      <w:r w:rsidR="009D74FE" w:rsidRPr="00A33737">
        <w:rPr>
          <w:rFonts w:ascii="Century Gothic" w:hAnsi="Century Gothic"/>
        </w:rPr>
        <w:t>une communauté d’intérêts</w:t>
      </w:r>
      <w:r w:rsidR="009D74FE" w:rsidRPr="00A33737">
        <w:rPr>
          <w:rStyle w:val="Appelnotedebasdep"/>
          <w:rFonts w:ascii="Century Gothic" w:hAnsi="Century Gothic"/>
        </w:rPr>
        <w:footnoteReference w:id="3"/>
      </w:r>
      <w:r w:rsidR="009D74FE" w:rsidRPr="00A33737">
        <w:rPr>
          <w:rFonts w:ascii="Century Gothic" w:hAnsi="Century Gothic"/>
        </w:rPr>
        <w:t xml:space="preserve"> matérialisée par : </w:t>
      </w:r>
    </w:p>
    <w:p w14:paraId="15241E33" w14:textId="091382E3" w:rsidR="009D74FE" w:rsidRPr="00A33737" w:rsidRDefault="009D74FE" w:rsidP="00B04761">
      <w:pPr>
        <w:pStyle w:val="Paragraphedeliste"/>
        <w:numPr>
          <w:ilvl w:val="1"/>
          <w:numId w:val="15"/>
        </w:numPr>
        <w:spacing w:after="0" w:line="240" w:lineRule="auto"/>
        <w:jc w:val="both"/>
        <w:rPr>
          <w:rFonts w:ascii="Century Gothic" w:hAnsi="Century Gothic"/>
        </w:rPr>
      </w:pPr>
      <w:r w:rsidRPr="00A33737">
        <w:rPr>
          <w:rFonts w:ascii="Century Gothic" w:hAnsi="Century Gothic"/>
        </w:rPr>
        <w:t xml:space="preserve">des liens étroits, </w:t>
      </w:r>
      <w:r w:rsidR="00960588" w:rsidRPr="00A33737">
        <w:rPr>
          <w:rFonts w:ascii="Century Gothic" w:hAnsi="Century Gothic"/>
        </w:rPr>
        <w:t xml:space="preserve">une complémentarité ou une </w:t>
      </w:r>
      <w:r w:rsidRPr="00A33737">
        <w:rPr>
          <w:rFonts w:ascii="Century Gothic" w:hAnsi="Century Gothic"/>
        </w:rPr>
        <w:t>proximité</w:t>
      </w:r>
      <w:r w:rsidR="00960588" w:rsidRPr="00A33737">
        <w:rPr>
          <w:rFonts w:ascii="Century Gothic" w:hAnsi="Century Gothic"/>
        </w:rPr>
        <w:t xml:space="preserve"> d’activités</w:t>
      </w:r>
      <w:r w:rsidR="00A75A52">
        <w:rPr>
          <w:rFonts w:ascii="Century Gothic" w:hAnsi="Century Gothic"/>
        </w:rPr>
        <w:t xml:space="preserve"> ; </w:t>
      </w:r>
      <w:r w:rsidR="00960588" w:rsidRPr="00A33737">
        <w:rPr>
          <w:rFonts w:ascii="Century Gothic" w:hAnsi="Century Gothic"/>
        </w:rPr>
        <w:t xml:space="preserve"> </w:t>
      </w:r>
    </w:p>
    <w:p w14:paraId="25A74B0B" w14:textId="77777777" w:rsidR="009D74FE" w:rsidRPr="00A33737" w:rsidRDefault="00960588" w:rsidP="00B04761">
      <w:pPr>
        <w:pStyle w:val="Paragraphedeliste"/>
        <w:numPr>
          <w:ilvl w:val="1"/>
          <w:numId w:val="15"/>
        </w:numPr>
        <w:spacing w:after="0" w:line="240" w:lineRule="auto"/>
        <w:jc w:val="both"/>
        <w:rPr>
          <w:rFonts w:ascii="Century Gothic" w:hAnsi="Century Gothic"/>
        </w:rPr>
      </w:pPr>
      <w:r w:rsidRPr="00A33737">
        <w:rPr>
          <w:rFonts w:ascii="Century Gothic" w:hAnsi="Century Gothic"/>
        </w:rPr>
        <w:t>une conce</w:t>
      </w:r>
      <w:r w:rsidR="009D74FE" w:rsidRPr="00A33737">
        <w:rPr>
          <w:rFonts w:ascii="Century Gothic" w:hAnsi="Century Gothic"/>
        </w:rPr>
        <w:t>n</w:t>
      </w:r>
      <w:r w:rsidRPr="00A33737">
        <w:rPr>
          <w:rFonts w:ascii="Century Gothic" w:hAnsi="Century Gothic"/>
        </w:rPr>
        <w:t>tration des pouvoirs de direction</w:t>
      </w:r>
      <w:r w:rsidR="009D74FE" w:rsidRPr="00A33737">
        <w:rPr>
          <w:rFonts w:ascii="Century Gothic" w:hAnsi="Century Gothic"/>
        </w:rPr>
        <w:t xml:space="preserve"> ; </w:t>
      </w:r>
    </w:p>
    <w:p w14:paraId="1DF6A789" w14:textId="77777777" w:rsidR="00960588" w:rsidRPr="00A33737" w:rsidRDefault="009D74FE" w:rsidP="00B04761">
      <w:pPr>
        <w:pStyle w:val="Paragraphedeliste"/>
        <w:numPr>
          <w:ilvl w:val="1"/>
          <w:numId w:val="15"/>
        </w:numPr>
        <w:spacing w:after="0" w:line="240" w:lineRule="auto"/>
        <w:jc w:val="both"/>
        <w:rPr>
          <w:rFonts w:ascii="Century Gothic" w:hAnsi="Century Gothic"/>
        </w:rPr>
      </w:pPr>
      <w:r w:rsidRPr="00A33737">
        <w:rPr>
          <w:rFonts w:ascii="Century Gothic" w:hAnsi="Century Gothic"/>
        </w:rPr>
        <w:t xml:space="preserve">une communauté de travail partageant des conditions de travail similaires et marquée par une permutabilité des salariés ; </w:t>
      </w:r>
    </w:p>
    <w:p w14:paraId="506462CD" w14:textId="6A636C34" w:rsidR="00565BDE" w:rsidRDefault="00887B2F" w:rsidP="00565BDE">
      <w:pPr>
        <w:pStyle w:val="Paragraphedeliste"/>
        <w:numPr>
          <w:ilvl w:val="0"/>
          <w:numId w:val="15"/>
        </w:numPr>
      </w:pPr>
      <w:r w:rsidRPr="00565BDE">
        <w:rPr>
          <w:rStyle w:val="normaltextrun"/>
          <w:rFonts w:ascii="Century Gothic" w:hAnsi="Century Gothic" w:cs="Calibri"/>
        </w:rPr>
        <w:t xml:space="preserve">aux </w:t>
      </w:r>
      <w:r w:rsidR="009D74FE" w:rsidRPr="00565BDE">
        <w:rPr>
          <w:rStyle w:val="normaltextrun"/>
          <w:rFonts w:ascii="Century Gothic" w:hAnsi="Century Gothic" w:cs="Calibri"/>
        </w:rPr>
        <w:t>organismes nationaux, fédéraux, territoriaux contribuant au fonctionnement de ces établissements</w:t>
      </w:r>
      <w:r w:rsidR="005949A6" w:rsidRPr="00565BDE">
        <w:rPr>
          <w:rStyle w:val="normaltextrun"/>
          <w:rFonts w:ascii="Century Gothic" w:hAnsi="Century Gothic" w:cs="Calibri"/>
        </w:rPr>
        <w:t xml:space="preserve"> (FNOGEC, organisations professionnelles de chefs d’établissement, UDOGEC, UROGEC, DDEC, ISFEC, Formiris etc.)</w:t>
      </w:r>
      <w:r w:rsidR="008676E4" w:rsidRPr="00565BDE">
        <w:rPr>
          <w:rStyle w:val="normaltextrun"/>
          <w:rFonts w:ascii="Century Gothic" w:hAnsi="Century Gothic" w:cs="Calibri"/>
        </w:rPr>
        <w:t xml:space="preserve"> ; </w:t>
      </w:r>
    </w:p>
    <w:p w14:paraId="6B6497EB" w14:textId="713E20BF" w:rsidR="00565BDE" w:rsidRPr="000B1D07" w:rsidRDefault="00565BDE" w:rsidP="00565BDE">
      <w:pPr>
        <w:pStyle w:val="Paragraphedeliste"/>
        <w:numPr>
          <w:ilvl w:val="0"/>
          <w:numId w:val="15"/>
        </w:numPr>
        <w:spacing w:after="0" w:line="240" w:lineRule="auto"/>
        <w:jc w:val="both"/>
        <w:rPr>
          <w:rStyle w:val="normaltextrun"/>
          <w:rFonts w:cs="Calibri"/>
        </w:rPr>
      </w:pPr>
      <w:r>
        <w:rPr>
          <w:rStyle w:val="normaltextrun"/>
          <w:rFonts w:ascii="Century Gothic" w:hAnsi="Century Gothic" w:cs="Calibri"/>
        </w:rPr>
        <w:t>aux</w:t>
      </w:r>
      <w:r w:rsidRPr="000B1D07">
        <w:rPr>
          <w:rStyle w:val="normaltextrun"/>
          <w:rFonts w:ascii="Century Gothic" w:hAnsi="Century Gothic" w:cs="Calibri"/>
        </w:rPr>
        <w:t xml:space="preserve"> Ecoles de Production, établissements d'enseignement technique privés labélisés par la FNEP (Fédération Nationale des Ecoles de Production).</w:t>
      </w:r>
    </w:p>
    <w:p w14:paraId="1F93BCE7" w14:textId="214C5A6C" w:rsidR="00B33893" w:rsidRPr="000B1D07" w:rsidRDefault="00B33893" w:rsidP="00CD6B5F">
      <w:pPr>
        <w:pStyle w:val="Paragraphedeliste"/>
        <w:numPr>
          <w:ilvl w:val="0"/>
          <w:numId w:val="15"/>
        </w:numPr>
        <w:rPr>
          <w:rStyle w:val="normaltextrun"/>
          <w:rFonts w:cs="Calibri"/>
        </w:rPr>
      </w:pPr>
      <w:r w:rsidRPr="000B1D07">
        <w:rPr>
          <w:rStyle w:val="normaltextrun"/>
          <w:rFonts w:cs="Calibri"/>
        </w:rPr>
        <w:br w:type="page"/>
      </w:r>
    </w:p>
    <w:p w14:paraId="09359709" w14:textId="77777777" w:rsidR="00BB3F5C" w:rsidRPr="00A33737" w:rsidRDefault="00BB3F5C" w:rsidP="00E30F8A">
      <w:pPr>
        <w:spacing w:after="0" w:line="240" w:lineRule="auto"/>
        <w:rPr>
          <w:rFonts w:ascii="Century Gothic" w:hAnsi="Century Gothic"/>
          <w:color w:val="365F91" w:themeColor="accent1" w:themeShade="BF"/>
        </w:rPr>
      </w:pPr>
    </w:p>
    <w:p w14:paraId="01C2B6B9" w14:textId="77777777" w:rsidR="000E313A" w:rsidRPr="00A33737" w:rsidRDefault="000E313A" w:rsidP="003C4455">
      <w:pPr>
        <w:spacing w:after="0" w:line="240" w:lineRule="auto"/>
        <w:rPr>
          <w:rFonts w:ascii="Century Gothic" w:eastAsia="Times New Roman" w:hAnsi="Century Gothic"/>
          <w:b/>
          <w:color w:val="365F91" w:themeColor="accent1" w:themeShade="BF"/>
          <w:sz w:val="28"/>
          <w:szCs w:val="28"/>
        </w:rPr>
      </w:pPr>
      <w:r w:rsidRPr="00A33737">
        <w:rPr>
          <w:rFonts w:ascii="Century Gothic" w:eastAsia="Times New Roman" w:hAnsi="Century Gothic"/>
          <w:b/>
          <w:color w:val="365F91" w:themeColor="accent1" w:themeShade="BF"/>
          <w:sz w:val="28"/>
          <w:szCs w:val="28"/>
        </w:rPr>
        <w:t>Salariés couverts </w:t>
      </w:r>
    </w:p>
    <w:p w14:paraId="25E891A7" w14:textId="77777777" w:rsidR="000E313A" w:rsidRPr="00A33737" w:rsidRDefault="000E313A" w:rsidP="003C4455">
      <w:pPr>
        <w:spacing w:after="0" w:line="240" w:lineRule="auto"/>
        <w:jc w:val="both"/>
        <w:rPr>
          <w:rFonts w:ascii="Century Gothic" w:hAnsi="Century Gothic"/>
        </w:rPr>
      </w:pPr>
      <w:r w:rsidRPr="00A33737">
        <w:rPr>
          <w:rFonts w:ascii="Century Gothic" w:hAnsi="Century Gothic"/>
        </w:rPr>
        <w:t>Sont</w:t>
      </w:r>
      <w:r w:rsidR="00BF27A9" w:rsidRPr="00A33737">
        <w:rPr>
          <w:rFonts w:ascii="Century Gothic" w:hAnsi="Century Gothic"/>
        </w:rPr>
        <w:t xml:space="preserve"> </w:t>
      </w:r>
      <w:r w:rsidRPr="00A33737">
        <w:rPr>
          <w:rFonts w:ascii="Century Gothic" w:hAnsi="Century Gothic"/>
        </w:rPr>
        <w:t>couverts par les dispositions de la présente convention collective</w:t>
      </w:r>
      <w:r w:rsidRPr="00A33737">
        <w:rPr>
          <w:rFonts w:ascii="Arial" w:hAnsi="Arial" w:cs="Arial"/>
        </w:rPr>
        <w:t> </w:t>
      </w:r>
      <w:r w:rsidRPr="00A33737">
        <w:rPr>
          <w:rFonts w:ascii="Century Gothic" w:hAnsi="Century Gothic"/>
        </w:rPr>
        <w:t>:  </w:t>
      </w:r>
    </w:p>
    <w:p w14:paraId="66288138" w14:textId="5872B38A" w:rsidR="000E313A" w:rsidRPr="00A33737" w:rsidRDefault="000E313A" w:rsidP="00B04761">
      <w:pPr>
        <w:pStyle w:val="paragraph"/>
        <w:numPr>
          <w:ilvl w:val="0"/>
          <w:numId w:val="16"/>
        </w:numPr>
        <w:spacing w:before="0" w:beforeAutospacing="0" w:after="0" w:afterAutospacing="0"/>
        <w:ind w:left="993"/>
        <w:jc w:val="both"/>
        <w:textAlignment w:val="baseline"/>
        <w:rPr>
          <w:rFonts w:ascii="Century Gothic" w:hAnsi="Century Gothic"/>
          <w:color w:val="000000"/>
          <w:sz w:val="22"/>
          <w:szCs w:val="22"/>
        </w:rPr>
      </w:pPr>
      <w:r w:rsidRPr="00A33737">
        <w:rPr>
          <w:rStyle w:val="contextualspellingandgrammarerror"/>
          <w:rFonts w:ascii="Century Gothic" w:hAnsi="Century Gothic" w:cs="Calibri"/>
          <w:color w:val="000000"/>
          <w:sz w:val="22"/>
          <w:szCs w:val="22"/>
        </w:rPr>
        <w:t>les</w:t>
      </w:r>
      <w:r w:rsidRPr="00A33737">
        <w:rPr>
          <w:rStyle w:val="normaltextrun"/>
          <w:rFonts w:ascii="Century Gothic" w:hAnsi="Century Gothic" w:cs="Calibri"/>
          <w:color w:val="000000"/>
          <w:sz w:val="22"/>
          <w:szCs w:val="22"/>
        </w:rPr>
        <w:t xml:space="preserve"> salariés des établissements visés ci-dessus à l’exclusion de ceux bénéficiant de dispositions statutaires spécifiques</w:t>
      </w:r>
      <w:r w:rsidR="00CB3CD8" w:rsidRPr="00A33737">
        <w:rPr>
          <w:rStyle w:val="Appelnotedebasdep"/>
          <w:rFonts w:ascii="Century Gothic" w:hAnsi="Century Gothic" w:cs="Calibri"/>
          <w:color w:val="000000"/>
          <w:sz w:val="22"/>
          <w:szCs w:val="22"/>
        </w:rPr>
        <w:footnoteReference w:id="4"/>
      </w:r>
      <w:r w:rsidRPr="00A33737">
        <w:rPr>
          <w:rStyle w:val="normaltextrun"/>
          <w:rFonts w:ascii="Arial" w:hAnsi="Arial" w:cs="Arial"/>
          <w:color w:val="000000"/>
          <w:sz w:val="22"/>
          <w:szCs w:val="22"/>
        </w:rPr>
        <w:t> </w:t>
      </w:r>
      <w:r w:rsidRPr="00A33737">
        <w:rPr>
          <w:rStyle w:val="normaltextrun"/>
          <w:rFonts w:ascii="Century Gothic" w:hAnsi="Century Gothic" w:cs="Calibri"/>
          <w:color w:val="000000"/>
          <w:sz w:val="22"/>
          <w:szCs w:val="22"/>
        </w:rPr>
        <w:t>; </w:t>
      </w:r>
      <w:r w:rsidRPr="00A33737">
        <w:rPr>
          <w:rStyle w:val="eop"/>
          <w:rFonts w:ascii="Century Gothic" w:hAnsi="Century Gothic" w:cs="Calibri"/>
          <w:color w:val="000000"/>
          <w:sz w:val="22"/>
          <w:szCs w:val="22"/>
        </w:rPr>
        <w:t> </w:t>
      </w:r>
    </w:p>
    <w:p w14:paraId="3AF2321D" w14:textId="32C6F77E" w:rsidR="000E313A" w:rsidRPr="00A33737" w:rsidRDefault="000E313A" w:rsidP="00B04761">
      <w:pPr>
        <w:pStyle w:val="paragraph"/>
        <w:numPr>
          <w:ilvl w:val="0"/>
          <w:numId w:val="16"/>
        </w:numPr>
        <w:spacing w:before="0" w:beforeAutospacing="0" w:after="0" w:afterAutospacing="0"/>
        <w:ind w:left="993"/>
        <w:jc w:val="both"/>
        <w:textAlignment w:val="baseline"/>
        <w:rPr>
          <w:rStyle w:val="normaltextrun"/>
          <w:rFonts w:ascii="Century Gothic" w:hAnsi="Century Gothic"/>
          <w:color w:val="000000"/>
          <w:sz w:val="22"/>
          <w:szCs w:val="22"/>
        </w:rPr>
      </w:pPr>
      <w:r w:rsidRPr="00A33737">
        <w:rPr>
          <w:rStyle w:val="contextualspellingandgrammarerror"/>
          <w:rFonts w:ascii="Century Gothic" w:hAnsi="Century Gothic" w:cs="Calibri"/>
          <w:color w:val="000000"/>
          <w:sz w:val="22"/>
          <w:szCs w:val="22"/>
        </w:rPr>
        <w:t>les</w:t>
      </w:r>
      <w:r w:rsidRPr="00A33737">
        <w:rPr>
          <w:rStyle w:val="normaltextrun"/>
          <w:rFonts w:ascii="Century Gothic" w:hAnsi="Century Gothic" w:cs="Calibri"/>
          <w:color w:val="000000"/>
          <w:sz w:val="22"/>
          <w:szCs w:val="22"/>
        </w:rPr>
        <w:t xml:space="preserve"> salariés des organismes nationaux, fédéraux, territoriaux contribuant au fonctionnement de ces </w:t>
      </w:r>
      <w:r w:rsidR="00C7373D" w:rsidRPr="00A33737">
        <w:rPr>
          <w:rStyle w:val="normaltextrun"/>
          <w:rFonts w:ascii="Century Gothic" w:hAnsi="Century Gothic" w:cs="Calibri"/>
          <w:color w:val="000000"/>
          <w:sz w:val="22"/>
          <w:szCs w:val="22"/>
        </w:rPr>
        <w:t>établissements</w:t>
      </w:r>
      <w:r w:rsidR="00832F74">
        <w:rPr>
          <w:rStyle w:val="normaltextrun"/>
          <w:rFonts w:ascii="Century Gothic" w:hAnsi="Century Gothic" w:cs="Arial"/>
          <w:color w:val="000000"/>
          <w:sz w:val="22"/>
          <w:szCs w:val="22"/>
        </w:rPr>
        <w:t>.</w:t>
      </w:r>
    </w:p>
    <w:p w14:paraId="7879442B" w14:textId="77777777" w:rsidR="007C4F48" w:rsidRPr="00A33737" w:rsidRDefault="007C4F48" w:rsidP="003C4455">
      <w:pPr>
        <w:spacing w:after="0" w:line="240" w:lineRule="auto"/>
        <w:rPr>
          <w:rFonts w:ascii="Century Gothic" w:eastAsia="Times New Roman" w:hAnsi="Century Gothic" w:cs="Times New Roman"/>
          <w:color w:val="000000"/>
          <w:lang w:eastAsia="fr-FR"/>
        </w:rPr>
      </w:pPr>
    </w:p>
    <w:p w14:paraId="7A90B7D9" w14:textId="77777777" w:rsidR="000E313A" w:rsidRPr="00A33737" w:rsidRDefault="000E313A" w:rsidP="003C4455">
      <w:pPr>
        <w:spacing w:after="0" w:line="240" w:lineRule="auto"/>
        <w:rPr>
          <w:rFonts w:ascii="Century Gothic" w:eastAsia="Times New Roman" w:hAnsi="Century Gothic"/>
          <w:b/>
          <w:color w:val="365F91" w:themeColor="accent1" w:themeShade="BF"/>
          <w:sz w:val="28"/>
          <w:szCs w:val="28"/>
        </w:rPr>
      </w:pPr>
      <w:r w:rsidRPr="00A33737">
        <w:rPr>
          <w:rFonts w:ascii="Century Gothic" w:eastAsia="Times New Roman" w:hAnsi="Century Gothic"/>
          <w:b/>
          <w:color w:val="365F91" w:themeColor="accent1" w:themeShade="BF"/>
          <w:sz w:val="28"/>
          <w:szCs w:val="28"/>
        </w:rPr>
        <w:t>Champ d'application territorial </w:t>
      </w:r>
    </w:p>
    <w:p w14:paraId="136953A0" w14:textId="77777777" w:rsidR="00421ED1" w:rsidRDefault="000E313A" w:rsidP="003C4455">
      <w:pPr>
        <w:pStyle w:val="paragraph"/>
        <w:spacing w:before="0" w:beforeAutospacing="0" w:after="0" w:afterAutospacing="0"/>
        <w:jc w:val="both"/>
        <w:textAlignment w:val="baseline"/>
        <w:rPr>
          <w:rStyle w:val="eop"/>
          <w:rFonts w:ascii="Century Gothic" w:hAnsi="Century Gothic" w:cs="Calibri"/>
          <w:color w:val="000000"/>
          <w:sz w:val="22"/>
          <w:szCs w:val="22"/>
        </w:rPr>
      </w:pPr>
      <w:r w:rsidRPr="00A33737">
        <w:rPr>
          <w:rStyle w:val="normaltextrun"/>
          <w:rFonts w:ascii="Century Gothic" w:hAnsi="Century Gothic" w:cs="Calibri"/>
          <w:color w:val="000000"/>
          <w:sz w:val="22"/>
          <w:szCs w:val="22"/>
        </w:rPr>
        <w:t>Le champ d’application de la présente convention collective</w:t>
      </w:r>
      <w:r w:rsidR="007C4F48" w:rsidRPr="00A33737">
        <w:rPr>
          <w:rStyle w:val="normaltextrun"/>
          <w:rFonts w:ascii="Century Gothic" w:hAnsi="Century Gothic" w:cs="Calibri"/>
          <w:color w:val="000000"/>
          <w:sz w:val="22"/>
          <w:szCs w:val="22"/>
        </w:rPr>
        <w:t xml:space="preserve"> </w:t>
      </w:r>
      <w:r w:rsidRPr="00A33737">
        <w:rPr>
          <w:rStyle w:val="normaltextrun"/>
          <w:rFonts w:ascii="Century Gothic" w:hAnsi="Century Gothic" w:cs="Calibri"/>
          <w:color w:val="000000"/>
          <w:sz w:val="22"/>
          <w:szCs w:val="22"/>
        </w:rPr>
        <w:t>est national (métropole, départements et collectivités d’outre-mer).</w:t>
      </w:r>
      <w:r w:rsidRPr="00A33737">
        <w:rPr>
          <w:rStyle w:val="eop"/>
          <w:rFonts w:ascii="Century Gothic" w:hAnsi="Century Gothic" w:cs="Calibri"/>
          <w:color w:val="000000"/>
          <w:sz w:val="22"/>
          <w:szCs w:val="22"/>
        </w:rPr>
        <w:t> </w:t>
      </w:r>
    </w:p>
    <w:p w14:paraId="55A52F0C" w14:textId="77777777" w:rsidR="00421ED1" w:rsidRDefault="00421ED1" w:rsidP="003C4455">
      <w:pPr>
        <w:pStyle w:val="paragraph"/>
        <w:spacing w:before="0" w:beforeAutospacing="0" w:after="0" w:afterAutospacing="0"/>
        <w:jc w:val="both"/>
        <w:textAlignment w:val="baseline"/>
        <w:rPr>
          <w:rStyle w:val="eop"/>
          <w:rFonts w:ascii="Century Gothic" w:hAnsi="Century Gothic" w:cs="Calibri"/>
          <w:color w:val="000000"/>
          <w:sz w:val="22"/>
          <w:szCs w:val="22"/>
        </w:rPr>
      </w:pPr>
    </w:p>
    <w:p w14:paraId="1CEA06C8" w14:textId="4AB9D174" w:rsidR="000E313A" w:rsidRPr="00A33737" w:rsidRDefault="000E313A" w:rsidP="003C4455">
      <w:pPr>
        <w:pStyle w:val="paragraph"/>
        <w:spacing w:before="0" w:beforeAutospacing="0" w:after="0" w:afterAutospacing="0"/>
        <w:jc w:val="both"/>
        <w:textAlignment w:val="baseline"/>
        <w:rPr>
          <w:rFonts w:ascii="Century Gothic" w:hAnsi="Century Gothic"/>
        </w:rPr>
      </w:pPr>
      <w:r w:rsidRPr="00A33737">
        <w:rPr>
          <w:rFonts w:ascii="Century Gothic" w:hAnsi="Century Gothic"/>
        </w:rPr>
        <w:br w:type="page"/>
      </w:r>
    </w:p>
    <w:p w14:paraId="47A7CDA4" w14:textId="76FD66FE" w:rsidR="000C5485" w:rsidRPr="00A33737" w:rsidRDefault="000C5485" w:rsidP="000C5485">
      <w:pPr>
        <w:pStyle w:val="Titre2"/>
        <w:spacing w:before="0"/>
        <w:rPr>
          <w:rFonts w:ascii="Century Gothic" w:hAnsi="Century Gothic"/>
          <w:sz w:val="40"/>
          <w:szCs w:val="40"/>
        </w:rPr>
      </w:pPr>
      <w:r>
        <w:rPr>
          <w:rFonts w:ascii="Century Gothic" w:hAnsi="Century Gothic"/>
          <w:sz w:val="40"/>
          <w:szCs w:val="40"/>
        </w:rPr>
        <w:lastRenderedPageBreak/>
        <w:t xml:space="preserve">Article </w:t>
      </w:r>
      <w:r w:rsidR="00860F98">
        <w:rPr>
          <w:rFonts w:ascii="Century Gothic" w:hAnsi="Century Gothic"/>
          <w:sz w:val="40"/>
          <w:szCs w:val="40"/>
        </w:rPr>
        <w:t>4</w:t>
      </w:r>
      <w:r>
        <w:rPr>
          <w:rFonts w:ascii="Century Gothic" w:hAnsi="Century Gothic"/>
          <w:sz w:val="40"/>
          <w:szCs w:val="40"/>
        </w:rPr>
        <w:t xml:space="preserve"> : révision de </w:t>
      </w:r>
      <w:r w:rsidRPr="00D83C1C">
        <w:rPr>
          <w:rFonts w:ascii="Century Gothic" w:hAnsi="Century Gothic"/>
          <w:sz w:val="40"/>
          <w:szCs w:val="40"/>
        </w:rPr>
        <w:t>l’article 1.2</w:t>
      </w:r>
      <w:r w:rsidR="00460FBD" w:rsidRPr="00D83C1C">
        <w:rPr>
          <w:rFonts w:ascii="Century Gothic" w:hAnsi="Century Gothic"/>
          <w:sz w:val="40"/>
          <w:szCs w:val="40"/>
        </w:rPr>
        <w:t>.1.1</w:t>
      </w:r>
    </w:p>
    <w:p w14:paraId="0B88F5A2" w14:textId="77777777" w:rsidR="000C5485" w:rsidRPr="00271094" w:rsidRDefault="000C5485" w:rsidP="000C5485">
      <w:pPr>
        <w:spacing w:after="0" w:line="240" w:lineRule="auto"/>
        <w:jc w:val="both"/>
        <w:rPr>
          <w:rFonts w:ascii="Century Gothic" w:hAnsi="Century Gothic"/>
        </w:rPr>
      </w:pPr>
    </w:p>
    <w:p w14:paraId="2043EE4B" w14:textId="65FD42BA" w:rsidR="000C5485" w:rsidRPr="00271094" w:rsidRDefault="000C5485" w:rsidP="000C5485">
      <w:pPr>
        <w:spacing w:after="0" w:line="240" w:lineRule="auto"/>
        <w:jc w:val="both"/>
        <w:rPr>
          <w:rFonts w:ascii="Century Gothic" w:hAnsi="Century Gothic"/>
        </w:rPr>
      </w:pPr>
      <w:r w:rsidRPr="00271094">
        <w:rPr>
          <w:rFonts w:ascii="Century Gothic" w:hAnsi="Century Gothic"/>
        </w:rPr>
        <w:t>L</w:t>
      </w:r>
      <w:r w:rsidR="003F75C2">
        <w:rPr>
          <w:rFonts w:ascii="Century Gothic" w:hAnsi="Century Gothic"/>
        </w:rPr>
        <w:t>es dispositions de l</w:t>
      </w:r>
      <w:r w:rsidRPr="00271094">
        <w:rPr>
          <w:rFonts w:ascii="Century Gothic" w:hAnsi="Century Gothic"/>
        </w:rPr>
        <w:t>’article 1.</w:t>
      </w:r>
      <w:r>
        <w:rPr>
          <w:rFonts w:ascii="Century Gothic" w:hAnsi="Century Gothic"/>
        </w:rPr>
        <w:t>2</w:t>
      </w:r>
      <w:r w:rsidR="00460FBD">
        <w:rPr>
          <w:rFonts w:ascii="Century Gothic" w:hAnsi="Century Gothic"/>
        </w:rPr>
        <w:t>.1.1</w:t>
      </w:r>
      <w:r w:rsidR="005369F2">
        <w:rPr>
          <w:rFonts w:ascii="Century Gothic" w:hAnsi="Century Gothic"/>
        </w:rPr>
        <w:t>, a)</w:t>
      </w:r>
      <w:r w:rsidR="00860F98">
        <w:rPr>
          <w:rFonts w:ascii="Century Gothic" w:hAnsi="Century Gothic"/>
        </w:rPr>
        <w:t xml:space="preserve">, </w:t>
      </w:r>
      <w:r w:rsidR="00853FFF">
        <w:rPr>
          <w:rFonts w:ascii="Century Gothic" w:hAnsi="Century Gothic"/>
        </w:rPr>
        <w:t xml:space="preserve">c) </w:t>
      </w:r>
      <w:r w:rsidR="00860F98">
        <w:rPr>
          <w:rFonts w:ascii="Century Gothic" w:hAnsi="Century Gothic"/>
        </w:rPr>
        <w:t xml:space="preserve">et f) </w:t>
      </w:r>
      <w:r w:rsidR="00853FFF">
        <w:rPr>
          <w:rFonts w:ascii="Century Gothic" w:hAnsi="Century Gothic"/>
        </w:rPr>
        <w:t xml:space="preserve">sont </w:t>
      </w:r>
      <w:r w:rsidRPr="00271094">
        <w:rPr>
          <w:rFonts w:ascii="Century Gothic" w:hAnsi="Century Gothic"/>
        </w:rPr>
        <w:t>ainsi rédigé</w:t>
      </w:r>
      <w:r w:rsidR="00853FFF">
        <w:rPr>
          <w:rFonts w:ascii="Century Gothic" w:hAnsi="Century Gothic"/>
        </w:rPr>
        <w:t>s</w:t>
      </w:r>
      <w:r w:rsidR="00655B4C">
        <w:rPr>
          <w:rFonts w:ascii="Century Gothic" w:hAnsi="Century Gothic"/>
        </w:rPr>
        <w:t xml:space="preserve"> : </w:t>
      </w:r>
    </w:p>
    <w:p w14:paraId="69196DB0" w14:textId="77777777" w:rsidR="000C5485" w:rsidRPr="00271094" w:rsidRDefault="000C5485" w:rsidP="000C5485">
      <w:pPr>
        <w:spacing w:after="0" w:line="240" w:lineRule="auto"/>
        <w:jc w:val="both"/>
        <w:rPr>
          <w:rFonts w:ascii="Century Gothic" w:hAnsi="Century Gothic"/>
        </w:rPr>
      </w:pPr>
    </w:p>
    <w:p w14:paraId="0315D8D1" w14:textId="77777777" w:rsidR="000E313A" w:rsidRPr="00A33737" w:rsidRDefault="000E313A" w:rsidP="00B04761">
      <w:pPr>
        <w:pStyle w:val="Paragraphedeliste"/>
        <w:numPr>
          <w:ilvl w:val="0"/>
          <w:numId w:val="9"/>
        </w:numPr>
        <w:spacing w:after="0" w:line="240" w:lineRule="auto"/>
        <w:jc w:val="both"/>
        <w:rPr>
          <w:rFonts w:ascii="Century Gothic" w:eastAsia="Batang" w:hAnsi="Century Gothic"/>
          <w:b/>
          <w:bCs/>
          <w:color w:val="365F91" w:themeColor="accent1" w:themeShade="BF"/>
          <w:sz w:val="28"/>
          <w:szCs w:val="28"/>
        </w:rPr>
      </w:pPr>
      <w:bookmarkStart w:id="2" w:name="_8.3_Commission_paritaire"/>
      <w:bookmarkStart w:id="3" w:name="_8.4_Commission_paritaire"/>
      <w:bookmarkEnd w:id="2"/>
      <w:bookmarkEnd w:id="3"/>
      <w:r w:rsidRPr="00A33737">
        <w:rPr>
          <w:rFonts w:ascii="Century Gothic" w:eastAsia="Batang" w:hAnsi="Century Gothic"/>
          <w:b/>
          <w:bCs/>
          <w:color w:val="365F91" w:themeColor="accent1" w:themeShade="BF"/>
          <w:sz w:val="28"/>
          <w:szCs w:val="28"/>
        </w:rPr>
        <w:t xml:space="preserve">Composition et modalités de fonctionnement </w:t>
      </w:r>
    </w:p>
    <w:p w14:paraId="782B79A7" w14:textId="77777777" w:rsidR="000E313A" w:rsidRPr="00A33737" w:rsidRDefault="000E313A" w:rsidP="003C4455">
      <w:pPr>
        <w:pStyle w:val="CORPSDETEXTEBOLD"/>
        <w:spacing w:line="240" w:lineRule="auto"/>
        <w:jc w:val="both"/>
        <w:rPr>
          <w:rFonts w:ascii="Century Gothic" w:hAnsi="Century Gothic"/>
          <w:b w:val="0"/>
          <w:color w:val="auto"/>
        </w:rPr>
      </w:pPr>
      <w:r w:rsidRPr="00A33737">
        <w:rPr>
          <w:rFonts w:ascii="Century Gothic" w:hAnsi="Century Gothic"/>
          <w:b w:val="0"/>
          <w:color w:val="auto"/>
        </w:rPr>
        <w:t>La CPPNI EPNL est composée des organisations représentatives dans la Branche.</w:t>
      </w:r>
    </w:p>
    <w:p w14:paraId="36E6F08F" w14:textId="77777777" w:rsidR="005416AE" w:rsidRPr="00A33737" w:rsidRDefault="005416AE" w:rsidP="003C4455">
      <w:pPr>
        <w:pStyle w:val="CORPSDETEXTEBOLD"/>
        <w:spacing w:line="240" w:lineRule="auto"/>
        <w:jc w:val="both"/>
        <w:rPr>
          <w:rFonts w:ascii="Century Gothic" w:hAnsi="Century Gothic"/>
          <w:b w:val="0"/>
          <w:color w:val="auto"/>
        </w:rPr>
      </w:pPr>
    </w:p>
    <w:p w14:paraId="64237447" w14:textId="77777777" w:rsidR="00F96AFA" w:rsidRPr="00A33737" w:rsidRDefault="00F96AFA" w:rsidP="00F96AFA">
      <w:pPr>
        <w:pStyle w:val="CORPSDETEXTEBOLD"/>
        <w:spacing w:line="240" w:lineRule="auto"/>
        <w:jc w:val="both"/>
        <w:rPr>
          <w:rFonts w:ascii="Century Gothic" w:hAnsi="Century Gothic"/>
          <w:b w:val="0"/>
          <w:color w:val="auto"/>
        </w:rPr>
      </w:pPr>
      <w:r w:rsidRPr="00A33737">
        <w:rPr>
          <w:rFonts w:ascii="Century Gothic" w:hAnsi="Century Gothic"/>
          <w:b w:val="0"/>
          <w:color w:val="auto"/>
        </w:rPr>
        <w:t>La CPPNI EPNL est composée de deux collèges :</w:t>
      </w:r>
    </w:p>
    <w:p w14:paraId="78E4095B" w14:textId="453DE22B" w:rsidR="00F96AFA" w:rsidRPr="00A33737" w:rsidRDefault="00CB3CD8" w:rsidP="00B04761">
      <w:pPr>
        <w:pStyle w:val="CORPSDETEXTEBOLD"/>
        <w:numPr>
          <w:ilvl w:val="0"/>
          <w:numId w:val="16"/>
        </w:numPr>
        <w:spacing w:line="240" w:lineRule="auto"/>
        <w:ind w:left="567"/>
        <w:jc w:val="both"/>
        <w:rPr>
          <w:rFonts w:ascii="Century Gothic" w:hAnsi="Century Gothic"/>
          <w:b w:val="0"/>
          <w:color w:val="auto"/>
        </w:rPr>
      </w:pPr>
      <w:r w:rsidRPr="00A33737">
        <w:rPr>
          <w:rFonts w:ascii="Century Gothic" w:hAnsi="Century Gothic"/>
          <w:b w:val="0"/>
          <w:color w:val="auto"/>
        </w:rPr>
        <w:t>u</w:t>
      </w:r>
      <w:r w:rsidR="00F96AFA" w:rsidRPr="00A33737">
        <w:rPr>
          <w:rFonts w:ascii="Century Gothic" w:hAnsi="Century Gothic"/>
          <w:b w:val="0"/>
          <w:color w:val="auto"/>
        </w:rPr>
        <w:t xml:space="preserve">n collège </w:t>
      </w:r>
      <w:r w:rsidR="00DE3091" w:rsidRPr="00A33737">
        <w:rPr>
          <w:rFonts w:ascii="Century Gothic" w:hAnsi="Century Gothic"/>
          <w:b w:val="0"/>
          <w:color w:val="auto"/>
        </w:rPr>
        <w:t xml:space="preserve">des </w:t>
      </w:r>
      <w:r w:rsidR="00F96AFA" w:rsidRPr="00A33737">
        <w:rPr>
          <w:rFonts w:ascii="Century Gothic" w:hAnsi="Century Gothic"/>
          <w:b w:val="0"/>
          <w:color w:val="auto"/>
        </w:rPr>
        <w:t>salarié</w:t>
      </w:r>
      <w:r w:rsidR="00DE3091" w:rsidRPr="00A33737">
        <w:rPr>
          <w:rFonts w:ascii="Century Gothic" w:hAnsi="Century Gothic"/>
          <w:b w:val="0"/>
          <w:color w:val="auto"/>
        </w:rPr>
        <w:t>s</w:t>
      </w:r>
      <w:r w:rsidR="00F96AFA" w:rsidRPr="00A33737">
        <w:rPr>
          <w:rFonts w:ascii="Century Gothic" w:hAnsi="Century Gothic"/>
          <w:b w:val="0"/>
          <w:color w:val="auto"/>
        </w:rPr>
        <w:t xml:space="preserve"> comprenant 4 représentants (4 membres titulaires et 4 membres suppléants), </w:t>
      </w:r>
      <w:r w:rsidR="00B104AC" w:rsidRPr="00A33737">
        <w:rPr>
          <w:rFonts w:ascii="Century Gothic" w:hAnsi="Century Gothic"/>
          <w:b w:val="0"/>
          <w:color w:val="auto"/>
        </w:rPr>
        <w:t xml:space="preserve">désignés </w:t>
      </w:r>
      <w:r w:rsidR="00F96AFA" w:rsidRPr="00A33737">
        <w:rPr>
          <w:rFonts w:ascii="Century Gothic" w:hAnsi="Century Gothic"/>
          <w:b w:val="0"/>
          <w:color w:val="auto"/>
        </w:rPr>
        <w:t xml:space="preserve">avant la tenue de chaque réunion, par chacune des organisations syndicales représentatives ; </w:t>
      </w:r>
    </w:p>
    <w:p w14:paraId="17805C94" w14:textId="78BEDC87" w:rsidR="00F96AFA" w:rsidRPr="00A33737" w:rsidRDefault="00CB3CD8" w:rsidP="00B04761">
      <w:pPr>
        <w:pStyle w:val="CORPSDETEXTEBOLD"/>
        <w:numPr>
          <w:ilvl w:val="0"/>
          <w:numId w:val="16"/>
        </w:numPr>
        <w:spacing w:line="240" w:lineRule="auto"/>
        <w:ind w:left="567"/>
        <w:jc w:val="both"/>
        <w:rPr>
          <w:rFonts w:ascii="Century Gothic" w:hAnsi="Century Gothic"/>
          <w:b w:val="0"/>
          <w:color w:val="auto"/>
        </w:rPr>
      </w:pPr>
      <w:r w:rsidRPr="00A33737">
        <w:rPr>
          <w:rFonts w:ascii="Century Gothic" w:hAnsi="Century Gothic"/>
          <w:b w:val="0"/>
          <w:color w:val="auto"/>
        </w:rPr>
        <w:t>u</w:t>
      </w:r>
      <w:r w:rsidR="00F96AFA" w:rsidRPr="00A33737">
        <w:rPr>
          <w:rFonts w:ascii="Century Gothic" w:hAnsi="Century Gothic"/>
          <w:b w:val="0"/>
          <w:color w:val="auto"/>
        </w:rPr>
        <w:t xml:space="preserve">n collège </w:t>
      </w:r>
      <w:r w:rsidR="00DE3091" w:rsidRPr="00A33737">
        <w:rPr>
          <w:rFonts w:ascii="Century Gothic" w:hAnsi="Century Gothic"/>
          <w:b w:val="0"/>
          <w:color w:val="auto"/>
        </w:rPr>
        <w:t xml:space="preserve">des </w:t>
      </w:r>
      <w:r w:rsidR="00F96AFA" w:rsidRPr="00A33737">
        <w:rPr>
          <w:rFonts w:ascii="Century Gothic" w:hAnsi="Century Gothic"/>
          <w:b w:val="0"/>
          <w:color w:val="auto"/>
        </w:rPr>
        <w:t>employeur</w:t>
      </w:r>
      <w:r w:rsidR="00DE3091" w:rsidRPr="00A33737">
        <w:rPr>
          <w:rFonts w:ascii="Century Gothic" w:hAnsi="Century Gothic"/>
          <w:b w:val="0"/>
          <w:color w:val="auto"/>
        </w:rPr>
        <w:t>s</w:t>
      </w:r>
      <w:r w:rsidR="00F96AFA" w:rsidRPr="00A33737">
        <w:rPr>
          <w:rFonts w:ascii="Century Gothic" w:hAnsi="Century Gothic"/>
          <w:b w:val="0"/>
          <w:color w:val="auto"/>
        </w:rPr>
        <w:t xml:space="preserve"> comprenant un même nombre total de représentants désignés par </w:t>
      </w:r>
      <w:r w:rsidR="00DE3091" w:rsidRPr="00A33737">
        <w:rPr>
          <w:rFonts w:ascii="Century Gothic" w:hAnsi="Century Gothic"/>
          <w:b w:val="0"/>
          <w:color w:val="auto"/>
        </w:rPr>
        <w:t>la Confédération de l’Enseignement Privé Non Lucratif (CEPNL)</w:t>
      </w:r>
      <w:r w:rsidR="00F96AFA" w:rsidRPr="00A33737">
        <w:rPr>
          <w:rFonts w:ascii="Century Gothic" w:hAnsi="Century Gothic"/>
          <w:b w:val="0"/>
          <w:color w:val="auto"/>
        </w:rPr>
        <w:t>.</w:t>
      </w:r>
    </w:p>
    <w:p w14:paraId="326C54F6" w14:textId="77777777" w:rsidR="00F96AFA" w:rsidRPr="00A33737" w:rsidRDefault="00F96AFA" w:rsidP="00F96AFA">
      <w:pPr>
        <w:pStyle w:val="CORPSDETEXTEBOLD"/>
        <w:spacing w:line="240" w:lineRule="auto"/>
        <w:jc w:val="both"/>
        <w:rPr>
          <w:rFonts w:ascii="Century Gothic" w:hAnsi="Century Gothic"/>
          <w:b w:val="0"/>
          <w:color w:val="auto"/>
        </w:rPr>
      </w:pPr>
    </w:p>
    <w:p w14:paraId="6C739721" w14:textId="1CEE67DC" w:rsidR="00F96AFA" w:rsidRPr="00A33737" w:rsidRDefault="00F96AFA" w:rsidP="00F96AFA">
      <w:pPr>
        <w:pStyle w:val="CORPSDETEXTEBOLD"/>
        <w:spacing w:line="240" w:lineRule="auto"/>
        <w:jc w:val="both"/>
        <w:rPr>
          <w:rFonts w:ascii="Century Gothic" w:hAnsi="Century Gothic"/>
          <w:b w:val="0"/>
          <w:color w:val="auto"/>
        </w:rPr>
      </w:pPr>
      <w:r w:rsidRPr="00A33737">
        <w:rPr>
          <w:rFonts w:ascii="Century Gothic" w:hAnsi="Century Gothic"/>
          <w:b w:val="0"/>
          <w:color w:val="auto"/>
        </w:rPr>
        <w:t xml:space="preserve">Sur la notion de membre, voir article </w:t>
      </w:r>
      <w:hyperlink w:anchor="_Article_3.5_Qualité" w:history="1">
        <w:r w:rsidRPr="00A33737">
          <w:rPr>
            <w:rFonts w:ascii="Century Gothic" w:hAnsi="Century Gothic"/>
            <w:b w:val="0"/>
            <w:color w:val="4F81BD" w:themeColor="accent1"/>
            <w:u w:val="single"/>
          </w:rPr>
          <w:t>1.2.2.1</w:t>
        </w:r>
      </w:hyperlink>
      <w:r w:rsidRPr="00A33737">
        <w:rPr>
          <w:rFonts w:ascii="Century Gothic" w:hAnsi="Century Gothic"/>
          <w:b w:val="0"/>
          <w:color w:val="auto"/>
        </w:rPr>
        <w:t xml:space="preserve">). </w:t>
      </w:r>
    </w:p>
    <w:p w14:paraId="5FB961AD" w14:textId="65E5014A" w:rsidR="00822914" w:rsidRPr="00A33737" w:rsidRDefault="00822914" w:rsidP="003C4455">
      <w:pPr>
        <w:pStyle w:val="CORPSDETEXTEBOLD"/>
        <w:spacing w:line="240" w:lineRule="auto"/>
        <w:jc w:val="both"/>
        <w:rPr>
          <w:rFonts w:ascii="Century Gothic" w:hAnsi="Century Gothic"/>
          <w:b w:val="0"/>
          <w:color w:val="auto"/>
        </w:rPr>
      </w:pPr>
    </w:p>
    <w:p w14:paraId="45ACF8E2" w14:textId="1B446843" w:rsidR="000E313A" w:rsidRPr="00A33737" w:rsidRDefault="000E313A" w:rsidP="003C4455">
      <w:pPr>
        <w:spacing w:after="0" w:line="240" w:lineRule="auto"/>
        <w:jc w:val="both"/>
        <w:rPr>
          <w:rFonts w:ascii="Century Gothic" w:hAnsi="Century Gothic" w:cs="Calibri"/>
        </w:rPr>
      </w:pPr>
      <w:r w:rsidRPr="00A33737">
        <w:rPr>
          <w:rFonts w:ascii="Century Gothic" w:hAnsi="Century Gothic" w:cs="Calibri"/>
        </w:rPr>
        <w:t xml:space="preserve">La Présidence de la CPPNI EPNL est assurée pour un mandat de </w:t>
      </w:r>
      <w:r w:rsidR="00DE4685" w:rsidRPr="00A33737">
        <w:rPr>
          <w:rFonts w:ascii="Century Gothic" w:hAnsi="Century Gothic" w:cs="Calibri"/>
        </w:rPr>
        <w:t>2</w:t>
      </w:r>
      <w:r w:rsidRPr="00A33737">
        <w:rPr>
          <w:rFonts w:ascii="Century Gothic" w:hAnsi="Century Gothic" w:cs="Calibri"/>
        </w:rPr>
        <w:t xml:space="preserve"> </w:t>
      </w:r>
      <w:r w:rsidR="00C1514C" w:rsidRPr="00A33737">
        <w:rPr>
          <w:rFonts w:ascii="Century Gothic" w:hAnsi="Century Gothic" w:cs="Calibri"/>
        </w:rPr>
        <w:t xml:space="preserve">années civiles </w:t>
      </w:r>
      <w:r w:rsidRPr="00A33737">
        <w:rPr>
          <w:rFonts w:ascii="Century Gothic" w:hAnsi="Century Gothic" w:cs="Calibri"/>
        </w:rPr>
        <w:t xml:space="preserve">par un président et un vice-président selon les modalités suivantes : </w:t>
      </w:r>
    </w:p>
    <w:p w14:paraId="17D4D7E3" w14:textId="77777777" w:rsidR="000E313A" w:rsidRPr="00A33737" w:rsidRDefault="000E313A" w:rsidP="003C4455">
      <w:pPr>
        <w:pStyle w:val="ENUMERATIONPREMIERNIVEAUE1"/>
        <w:jc w:val="both"/>
        <w:rPr>
          <w:rFonts w:ascii="Century Gothic" w:hAnsi="Century Gothic" w:cstheme="minorBidi"/>
          <w:szCs w:val="22"/>
        </w:rPr>
      </w:pPr>
      <w:r w:rsidRPr="00A33737">
        <w:rPr>
          <w:rFonts w:ascii="Century Gothic" w:hAnsi="Century Gothic" w:cs="Calibri"/>
          <w:szCs w:val="22"/>
        </w:rPr>
        <w:t xml:space="preserve">lorsque le président est issu du Collège des employeurs, le vice-président est issu du Collège des salariés et inversement. </w:t>
      </w:r>
    </w:p>
    <w:p w14:paraId="5B6AD483" w14:textId="77777777" w:rsidR="000E313A" w:rsidRPr="00A33737" w:rsidRDefault="000E313A" w:rsidP="003C4455">
      <w:pPr>
        <w:pStyle w:val="ENUMERATIONPREMIERNIVEAUE1"/>
        <w:numPr>
          <w:ilvl w:val="0"/>
          <w:numId w:val="0"/>
        </w:numPr>
        <w:ind w:left="720"/>
        <w:jc w:val="both"/>
        <w:rPr>
          <w:rFonts w:ascii="Century Gothic" w:hAnsi="Century Gothic" w:cstheme="minorBidi"/>
          <w:szCs w:val="22"/>
        </w:rPr>
      </w:pPr>
      <w:r w:rsidRPr="00A33737">
        <w:rPr>
          <w:rFonts w:ascii="Century Gothic" w:hAnsi="Century Gothic" w:cstheme="minorBidi"/>
          <w:szCs w:val="22"/>
        </w:rPr>
        <w:t xml:space="preserve">Lorsque l’organisation qui mandate le président ou le vice-président perd sa représentativité, le mandat à la présidence s’interrompt immédiatement. </w:t>
      </w:r>
    </w:p>
    <w:p w14:paraId="2C679682" w14:textId="321D161F" w:rsidR="000E313A" w:rsidRPr="00A33737" w:rsidRDefault="000E313A" w:rsidP="003C4455">
      <w:pPr>
        <w:pStyle w:val="ENUMERATIONPREMIERNIVEAUE1"/>
        <w:numPr>
          <w:ilvl w:val="0"/>
          <w:numId w:val="0"/>
        </w:numPr>
        <w:ind w:left="720"/>
        <w:jc w:val="both"/>
        <w:rPr>
          <w:rFonts w:ascii="Century Gothic" w:hAnsi="Century Gothic" w:cstheme="minorBidi"/>
          <w:szCs w:val="22"/>
        </w:rPr>
      </w:pPr>
      <w:r w:rsidRPr="00A33737">
        <w:rPr>
          <w:rFonts w:ascii="Century Gothic" w:hAnsi="Century Gothic" w:cstheme="minorBidi"/>
          <w:szCs w:val="22"/>
        </w:rPr>
        <w:t>La présidence convoque une CPPNI EPNL qui en prend acte et organise la désignation du président et du vice-président pour la durée du mandat restant à courir</w:t>
      </w:r>
      <w:r w:rsidR="00E475DF" w:rsidRPr="00A33737">
        <w:rPr>
          <w:rFonts w:ascii="Century Gothic" w:hAnsi="Century Gothic" w:cstheme="minorBidi"/>
          <w:szCs w:val="22"/>
        </w:rPr>
        <w:t> ;</w:t>
      </w:r>
    </w:p>
    <w:p w14:paraId="1D05C8CE" w14:textId="0FDA2792" w:rsidR="000E313A" w:rsidRPr="00A33737" w:rsidRDefault="000E313A" w:rsidP="003C4455">
      <w:pPr>
        <w:pStyle w:val="ENUMERATIONPREMIERNIVEAUE1"/>
        <w:jc w:val="both"/>
        <w:rPr>
          <w:rFonts w:ascii="Century Gothic" w:hAnsi="Century Gothic" w:cs="Calibri"/>
          <w:szCs w:val="22"/>
        </w:rPr>
      </w:pPr>
      <w:r w:rsidRPr="00A33737">
        <w:rPr>
          <w:rFonts w:ascii="Century Gothic" w:hAnsi="Century Gothic" w:cs="Calibri"/>
          <w:szCs w:val="22"/>
        </w:rPr>
        <w:t xml:space="preserve">le président et le vice-président remplissent leur fonction pour </w:t>
      </w:r>
      <w:r w:rsidR="00DE4685" w:rsidRPr="00A33737">
        <w:rPr>
          <w:rFonts w:ascii="Century Gothic" w:hAnsi="Century Gothic" w:cs="Calibri"/>
          <w:szCs w:val="22"/>
        </w:rPr>
        <w:t>1</w:t>
      </w:r>
      <w:r w:rsidRPr="00A33737">
        <w:rPr>
          <w:rFonts w:ascii="Century Gothic" w:hAnsi="Century Gothic" w:cs="Calibri"/>
          <w:szCs w:val="22"/>
        </w:rPr>
        <w:t xml:space="preserve"> an. </w:t>
      </w:r>
    </w:p>
    <w:p w14:paraId="01F53692" w14:textId="5FB57DCF" w:rsidR="000E313A" w:rsidRPr="00A33737" w:rsidRDefault="000E313A" w:rsidP="003C4455">
      <w:pPr>
        <w:pStyle w:val="ENUMERATIONPREMIERNIVEAUE1"/>
        <w:numPr>
          <w:ilvl w:val="0"/>
          <w:numId w:val="0"/>
        </w:numPr>
        <w:ind w:left="720"/>
        <w:jc w:val="both"/>
        <w:rPr>
          <w:rFonts w:ascii="Century Gothic" w:hAnsi="Century Gothic" w:cs="Calibri"/>
          <w:szCs w:val="22"/>
        </w:rPr>
      </w:pPr>
      <w:r w:rsidRPr="00A33737">
        <w:rPr>
          <w:rFonts w:ascii="Century Gothic" w:hAnsi="Century Gothic" w:cs="Calibri"/>
          <w:szCs w:val="22"/>
        </w:rPr>
        <w:t xml:space="preserve">Au terme de </w:t>
      </w:r>
      <w:r w:rsidR="00DE4685" w:rsidRPr="00A33737">
        <w:rPr>
          <w:rFonts w:ascii="Century Gothic" w:hAnsi="Century Gothic" w:cs="Calibri"/>
          <w:szCs w:val="22"/>
        </w:rPr>
        <w:t>cette année</w:t>
      </w:r>
      <w:r w:rsidRPr="00A33737">
        <w:rPr>
          <w:rFonts w:ascii="Century Gothic" w:hAnsi="Century Gothic" w:cs="Calibri"/>
          <w:szCs w:val="22"/>
        </w:rPr>
        <w:t xml:space="preserve"> : </w:t>
      </w:r>
    </w:p>
    <w:p w14:paraId="373B2734" w14:textId="7984DC30" w:rsidR="000E313A" w:rsidRPr="00A33737" w:rsidRDefault="000E313A" w:rsidP="00B04761">
      <w:pPr>
        <w:pStyle w:val="ENUMERATIONPREMIERNIVEAUE1"/>
        <w:numPr>
          <w:ilvl w:val="1"/>
          <w:numId w:val="6"/>
        </w:numPr>
        <w:jc w:val="both"/>
        <w:rPr>
          <w:rFonts w:ascii="Century Gothic" w:hAnsi="Century Gothic" w:cs="Calibri"/>
          <w:szCs w:val="22"/>
        </w:rPr>
      </w:pPr>
      <w:r w:rsidRPr="00A33737">
        <w:rPr>
          <w:rFonts w:ascii="Century Gothic" w:hAnsi="Century Gothic" w:cs="Calibri"/>
          <w:szCs w:val="22"/>
        </w:rPr>
        <w:t>le vice-président devient président pendant l</w:t>
      </w:r>
      <w:r w:rsidR="00DE4685" w:rsidRPr="00A33737">
        <w:rPr>
          <w:rFonts w:ascii="Century Gothic" w:hAnsi="Century Gothic" w:cs="Calibri"/>
          <w:szCs w:val="22"/>
        </w:rPr>
        <w:t xml:space="preserve">’année </w:t>
      </w:r>
      <w:r w:rsidRPr="00A33737">
        <w:rPr>
          <w:rFonts w:ascii="Century Gothic" w:hAnsi="Century Gothic" w:cs="Calibri"/>
          <w:szCs w:val="22"/>
        </w:rPr>
        <w:t>suivante ;</w:t>
      </w:r>
    </w:p>
    <w:p w14:paraId="735BB727" w14:textId="7CF35384" w:rsidR="000E313A" w:rsidRPr="00A33737" w:rsidRDefault="000E313A" w:rsidP="00B04761">
      <w:pPr>
        <w:pStyle w:val="ENUMERATIONPREMIERNIVEAUE1"/>
        <w:numPr>
          <w:ilvl w:val="1"/>
          <w:numId w:val="6"/>
        </w:numPr>
        <w:jc w:val="both"/>
        <w:rPr>
          <w:rFonts w:ascii="Century Gothic" w:hAnsi="Century Gothic" w:cs="Calibri"/>
          <w:szCs w:val="22"/>
        </w:rPr>
      </w:pPr>
      <w:r w:rsidRPr="00A33737">
        <w:rPr>
          <w:rFonts w:ascii="Century Gothic" w:hAnsi="Century Gothic" w:cs="Calibri"/>
          <w:szCs w:val="22"/>
        </w:rPr>
        <w:t xml:space="preserve">le président devient vice-président pour </w:t>
      </w:r>
      <w:r w:rsidR="00DE4685" w:rsidRPr="00A33737">
        <w:rPr>
          <w:rFonts w:ascii="Century Gothic" w:hAnsi="Century Gothic" w:cs="Calibri"/>
          <w:szCs w:val="22"/>
        </w:rPr>
        <w:t>l’année suivante</w:t>
      </w:r>
      <w:r w:rsidRPr="00A33737">
        <w:rPr>
          <w:rFonts w:ascii="Century Gothic" w:hAnsi="Century Gothic" w:cs="Calibri"/>
          <w:szCs w:val="22"/>
        </w:rPr>
        <w:t> ;</w:t>
      </w:r>
    </w:p>
    <w:p w14:paraId="208E4C08" w14:textId="77777777" w:rsidR="000E313A" w:rsidRPr="00A33737" w:rsidRDefault="000E313A" w:rsidP="003C4455">
      <w:pPr>
        <w:pStyle w:val="ENUMERATIONPREMIERNIVEAUE1"/>
        <w:jc w:val="both"/>
        <w:rPr>
          <w:rFonts w:ascii="Century Gothic" w:hAnsi="Century Gothic" w:cs="Calibri"/>
          <w:szCs w:val="22"/>
        </w:rPr>
      </w:pPr>
      <w:r w:rsidRPr="00A33737">
        <w:rPr>
          <w:rFonts w:ascii="Century Gothic" w:hAnsi="Century Gothic" w:cs="Calibri"/>
          <w:szCs w:val="22"/>
        </w:rPr>
        <w:t>la désignation prend effet lors de la première réunion de la période biennale.</w:t>
      </w:r>
    </w:p>
    <w:p w14:paraId="0E0781F0" w14:textId="77777777" w:rsidR="00006357" w:rsidRPr="00A33737" w:rsidRDefault="00006357" w:rsidP="003C4455">
      <w:pPr>
        <w:pStyle w:val="CORPSDETEXTEBOLD"/>
        <w:spacing w:line="240" w:lineRule="auto"/>
        <w:jc w:val="both"/>
        <w:rPr>
          <w:rFonts w:ascii="Century Gothic" w:hAnsi="Century Gothic" w:cstheme="minorBidi"/>
          <w:b w:val="0"/>
          <w:color w:val="auto"/>
        </w:rPr>
      </w:pPr>
    </w:p>
    <w:p w14:paraId="51107C0C" w14:textId="64CE2067" w:rsidR="000E313A" w:rsidRPr="00A33737" w:rsidRDefault="000E313A" w:rsidP="003C4455">
      <w:pPr>
        <w:pStyle w:val="CORPSDETEXTEBOLD"/>
        <w:spacing w:line="240" w:lineRule="auto"/>
        <w:jc w:val="both"/>
        <w:rPr>
          <w:rFonts w:ascii="Century Gothic" w:hAnsi="Century Gothic" w:cstheme="minorBidi"/>
          <w:b w:val="0"/>
          <w:color w:val="auto"/>
        </w:rPr>
      </w:pPr>
      <w:r w:rsidRPr="00A33737">
        <w:rPr>
          <w:rFonts w:ascii="Century Gothic" w:hAnsi="Century Gothic" w:cstheme="minorBidi"/>
          <w:b w:val="0"/>
          <w:color w:val="auto"/>
        </w:rPr>
        <w:t xml:space="preserve">La CEPNL assure le secrétariat technique et </w:t>
      </w:r>
      <w:r w:rsidRPr="00D83C1C">
        <w:rPr>
          <w:rFonts w:ascii="Century Gothic" w:hAnsi="Century Gothic" w:cstheme="minorBidi"/>
          <w:b w:val="0"/>
          <w:color w:val="auto"/>
        </w:rPr>
        <w:t>administratif de la CPPNI EPNL sous le contrôle de la Présidence. Le secrétariat technique et administratif</w:t>
      </w:r>
      <w:r w:rsidR="00460FBD" w:rsidRPr="00D83C1C">
        <w:rPr>
          <w:rFonts w:ascii="Century Gothic" w:hAnsi="Century Gothic" w:cstheme="minorBidi"/>
          <w:b w:val="0"/>
          <w:color w:val="auto"/>
        </w:rPr>
        <w:t xml:space="preserve">, </w:t>
      </w:r>
      <w:r w:rsidRPr="00D83C1C">
        <w:rPr>
          <w:rFonts w:ascii="Century Gothic" w:hAnsi="Century Gothic" w:cstheme="minorBidi"/>
          <w:b w:val="0"/>
          <w:color w:val="auto"/>
        </w:rPr>
        <w:t>qui peut être assuré au maximum par 2 personnes</w:t>
      </w:r>
      <w:r w:rsidR="00A60051" w:rsidRPr="00D83C1C">
        <w:rPr>
          <w:rFonts w:ascii="Century Gothic" w:hAnsi="Century Gothic" w:cstheme="minorBidi"/>
          <w:b w:val="0"/>
          <w:color w:val="auto"/>
        </w:rPr>
        <w:t>,</w:t>
      </w:r>
      <w:r w:rsidRPr="00D83C1C">
        <w:rPr>
          <w:rFonts w:ascii="Century Gothic" w:hAnsi="Century Gothic" w:cstheme="minorBidi"/>
          <w:b w:val="0"/>
          <w:color w:val="auto"/>
        </w:rPr>
        <w:t xml:space="preserve"> n’occupe aucun siège au sens des dispositions du présent article.</w:t>
      </w:r>
      <w:r w:rsidRPr="00A33737">
        <w:rPr>
          <w:rFonts w:ascii="Century Gothic" w:hAnsi="Century Gothic" w:cstheme="minorBidi"/>
          <w:b w:val="0"/>
          <w:color w:val="auto"/>
        </w:rPr>
        <w:t xml:space="preserve"> </w:t>
      </w:r>
    </w:p>
    <w:p w14:paraId="0073CA7B" w14:textId="77777777" w:rsidR="000E313A" w:rsidRPr="00A33737" w:rsidRDefault="000E313A" w:rsidP="003C4455">
      <w:pPr>
        <w:pStyle w:val="CORPSDETEXTEBOLD"/>
        <w:spacing w:line="240" w:lineRule="auto"/>
        <w:jc w:val="both"/>
        <w:rPr>
          <w:rFonts w:ascii="Century Gothic" w:hAnsi="Century Gothic" w:cstheme="minorBidi"/>
          <w:b w:val="0"/>
          <w:color w:val="auto"/>
        </w:rPr>
      </w:pPr>
    </w:p>
    <w:p w14:paraId="6AF835FE" w14:textId="77777777" w:rsidR="005A6DF5" w:rsidRPr="00A33737" w:rsidRDefault="005A6DF5" w:rsidP="005A6DF5">
      <w:pPr>
        <w:pStyle w:val="CORPSDETEXTEBOLD"/>
        <w:spacing w:line="240" w:lineRule="auto"/>
        <w:jc w:val="both"/>
        <w:rPr>
          <w:rFonts w:ascii="Century Gothic" w:hAnsi="Century Gothic"/>
          <w:b w:val="0"/>
          <w:color w:val="auto"/>
        </w:rPr>
      </w:pPr>
      <w:r w:rsidRPr="00A33737">
        <w:rPr>
          <w:rFonts w:ascii="Century Gothic" w:hAnsi="Century Gothic"/>
          <w:b w:val="0"/>
          <w:color w:val="auto"/>
        </w:rPr>
        <w:t>La CPPNI EPNL détermine les moyens lui permettant un travail de qualité et efficace.</w:t>
      </w:r>
    </w:p>
    <w:p w14:paraId="752B764B" w14:textId="77777777" w:rsidR="000E313A" w:rsidRPr="00A33737" w:rsidRDefault="000E313A" w:rsidP="003C4455">
      <w:pPr>
        <w:pStyle w:val="CORPSDETEXTEBOLD"/>
        <w:spacing w:line="240" w:lineRule="auto"/>
        <w:jc w:val="both"/>
        <w:rPr>
          <w:rFonts w:ascii="Century Gothic" w:hAnsi="Century Gothic" w:cstheme="minorBidi"/>
          <w:b w:val="0"/>
          <w:color w:val="auto"/>
        </w:rPr>
      </w:pPr>
      <w:r w:rsidRPr="00A33737">
        <w:rPr>
          <w:rFonts w:ascii="Century Gothic" w:hAnsi="Century Gothic" w:cstheme="minorBidi"/>
          <w:b w:val="0"/>
          <w:color w:val="auto"/>
        </w:rPr>
        <w:t xml:space="preserve">Les modalités de fonctionnement et de saisine de la CPPNI EPNL sont détaillées dans un règlement intérieur pouvant être adapté en fonction de besoins spécifiques. </w:t>
      </w:r>
    </w:p>
    <w:p w14:paraId="35DFA0B3" w14:textId="4D1F2BE4" w:rsidR="00601038" w:rsidRPr="00A33737" w:rsidRDefault="00601038" w:rsidP="003C4455">
      <w:pPr>
        <w:pStyle w:val="CORPSDETEXTEBOLD"/>
        <w:spacing w:line="240" w:lineRule="auto"/>
        <w:jc w:val="both"/>
        <w:rPr>
          <w:rFonts w:ascii="Century Gothic" w:hAnsi="Century Gothic"/>
          <w:b w:val="0"/>
          <w:color w:val="auto"/>
        </w:rPr>
      </w:pPr>
    </w:p>
    <w:p w14:paraId="5F24C9DE" w14:textId="77777777" w:rsidR="000E313A" w:rsidRPr="00A33737" w:rsidRDefault="000E313A" w:rsidP="003C4455">
      <w:pPr>
        <w:pStyle w:val="CORPSDETEXTEBOLD"/>
        <w:spacing w:line="240" w:lineRule="auto"/>
        <w:jc w:val="both"/>
        <w:rPr>
          <w:rFonts w:ascii="Century Gothic" w:hAnsi="Century Gothic"/>
          <w:b w:val="0"/>
          <w:color w:val="auto"/>
        </w:rPr>
      </w:pPr>
      <w:r w:rsidRPr="00A33737">
        <w:rPr>
          <w:rFonts w:ascii="Century Gothic" w:hAnsi="Century Gothic"/>
          <w:b w:val="0"/>
          <w:color w:val="auto"/>
        </w:rPr>
        <w:t xml:space="preserve">Toute correspondance concernant la CPPNI EPNL est adressée à : </w:t>
      </w:r>
    </w:p>
    <w:tbl>
      <w:tblPr>
        <w:tblStyle w:val="Grilledutableau"/>
        <w:tblW w:w="0" w:type="auto"/>
        <w:jc w:val="center"/>
        <w:tblLook w:val="04A0" w:firstRow="1" w:lastRow="0" w:firstColumn="1" w:lastColumn="0" w:noHBand="0" w:noVBand="1"/>
      </w:tblPr>
      <w:tblGrid>
        <w:gridCol w:w="2689"/>
        <w:gridCol w:w="3827"/>
      </w:tblGrid>
      <w:tr w:rsidR="000E313A" w:rsidRPr="00A33737" w14:paraId="45CA3245" w14:textId="77777777" w:rsidTr="00691A7A">
        <w:trPr>
          <w:jc w:val="center"/>
        </w:trPr>
        <w:tc>
          <w:tcPr>
            <w:tcW w:w="2689" w:type="dxa"/>
            <w:vAlign w:val="center"/>
          </w:tcPr>
          <w:p w14:paraId="299AC18E" w14:textId="77777777" w:rsidR="000E313A" w:rsidRPr="00A33737" w:rsidRDefault="000E313A" w:rsidP="003C4455">
            <w:pPr>
              <w:pStyle w:val="CORPSDETEXTEBOLD"/>
              <w:spacing w:line="240" w:lineRule="auto"/>
              <w:rPr>
                <w:rFonts w:ascii="Century Gothic" w:hAnsi="Century Gothic"/>
                <w:color w:val="auto"/>
              </w:rPr>
            </w:pPr>
            <w:r w:rsidRPr="00A33737">
              <w:rPr>
                <w:rFonts w:ascii="Century Gothic" w:hAnsi="Century Gothic"/>
                <w:color w:val="365F91" w:themeColor="accent1" w:themeShade="BF"/>
              </w:rPr>
              <w:t xml:space="preserve">CPPNI EPNL </w:t>
            </w:r>
          </w:p>
        </w:tc>
        <w:tc>
          <w:tcPr>
            <w:tcW w:w="3827" w:type="dxa"/>
          </w:tcPr>
          <w:p w14:paraId="310023D4" w14:textId="77777777" w:rsidR="000E313A" w:rsidRPr="00A33737" w:rsidRDefault="000E313A" w:rsidP="003C4455">
            <w:pPr>
              <w:pStyle w:val="CORPSDETEXTEBOLD"/>
              <w:spacing w:line="240" w:lineRule="auto"/>
              <w:rPr>
                <w:rFonts w:ascii="Century Gothic" w:hAnsi="Century Gothic"/>
                <w:b w:val="0"/>
                <w:color w:val="auto"/>
              </w:rPr>
            </w:pPr>
            <w:r w:rsidRPr="00A33737">
              <w:rPr>
                <w:rFonts w:ascii="Century Gothic" w:hAnsi="Century Gothic"/>
                <w:b w:val="0"/>
                <w:color w:val="auto"/>
              </w:rPr>
              <w:t>277 rue Saint-Jacques 75005 Paris</w:t>
            </w:r>
          </w:p>
          <w:p w14:paraId="6D6B3B2D" w14:textId="77777777" w:rsidR="000E313A" w:rsidRPr="00A33737" w:rsidRDefault="00000000" w:rsidP="003C4455">
            <w:pPr>
              <w:pStyle w:val="CORPSDETEXTEBOLD"/>
              <w:spacing w:line="240" w:lineRule="auto"/>
              <w:rPr>
                <w:rFonts w:ascii="Century Gothic" w:hAnsi="Century Gothic"/>
                <w:b w:val="0"/>
                <w:color w:val="auto"/>
              </w:rPr>
            </w:pPr>
            <w:hyperlink r:id="rId16" w:history="1">
              <w:r w:rsidR="000E313A" w:rsidRPr="00A33737">
                <w:rPr>
                  <w:rStyle w:val="Lienhypertexte"/>
                  <w:rFonts w:ascii="Century Gothic" w:hAnsi="Century Gothic"/>
                  <w:b w:val="0"/>
                </w:rPr>
                <w:t>cppni@branche-epnl.org</w:t>
              </w:r>
            </w:hyperlink>
            <w:r w:rsidR="000E313A" w:rsidRPr="00A33737">
              <w:rPr>
                <w:rFonts w:ascii="Century Gothic" w:hAnsi="Century Gothic"/>
                <w:b w:val="0"/>
                <w:color w:val="auto"/>
              </w:rPr>
              <w:t xml:space="preserve"> </w:t>
            </w:r>
          </w:p>
        </w:tc>
      </w:tr>
    </w:tbl>
    <w:p w14:paraId="7A41D80E" w14:textId="77777777" w:rsidR="000E313A" w:rsidRPr="00A33737" w:rsidRDefault="000E313A" w:rsidP="003C4455">
      <w:pPr>
        <w:pStyle w:val="CORPSDETEXTEBOLD"/>
        <w:spacing w:line="240" w:lineRule="auto"/>
        <w:jc w:val="both"/>
        <w:rPr>
          <w:rFonts w:ascii="Century Gothic" w:hAnsi="Century Gothic"/>
          <w:color w:val="auto"/>
        </w:rPr>
      </w:pPr>
    </w:p>
    <w:p w14:paraId="295B3AB5" w14:textId="77777777" w:rsidR="000E313A" w:rsidRPr="00A33737" w:rsidRDefault="000E313A" w:rsidP="003C4455">
      <w:pPr>
        <w:pStyle w:val="CORPSDETEXTEBOLD"/>
        <w:spacing w:line="240" w:lineRule="auto"/>
        <w:jc w:val="both"/>
        <w:rPr>
          <w:rFonts w:ascii="Century Gothic" w:hAnsi="Century Gothic"/>
          <w:b w:val="0"/>
          <w:color w:val="auto"/>
        </w:rPr>
      </w:pPr>
    </w:p>
    <w:p w14:paraId="2BE7FE1B" w14:textId="1D55B4DE" w:rsidR="000E313A" w:rsidRPr="00860F98" w:rsidRDefault="000E313A" w:rsidP="00860F98">
      <w:pPr>
        <w:pStyle w:val="Paragraphedeliste"/>
        <w:numPr>
          <w:ilvl w:val="0"/>
          <w:numId w:val="58"/>
        </w:numPr>
        <w:spacing w:after="0" w:line="240" w:lineRule="auto"/>
        <w:jc w:val="both"/>
        <w:rPr>
          <w:rFonts w:ascii="Century Gothic" w:eastAsia="Batang" w:hAnsi="Century Gothic"/>
          <w:b/>
          <w:bCs/>
          <w:color w:val="365F91" w:themeColor="accent1" w:themeShade="BF"/>
          <w:sz w:val="28"/>
          <w:szCs w:val="28"/>
        </w:rPr>
      </w:pPr>
      <w:r w:rsidRPr="00860F98">
        <w:rPr>
          <w:rFonts w:ascii="Century Gothic" w:eastAsia="Batang" w:hAnsi="Century Gothic"/>
          <w:b/>
          <w:bCs/>
          <w:color w:val="365F91" w:themeColor="accent1" w:themeShade="BF"/>
          <w:sz w:val="28"/>
          <w:szCs w:val="28"/>
        </w:rPr>
        <w:t>Dispositions spécifiques à l’examen des thèmes de négociation</w:t>
      </w:r>
    </w:p>
    <w:p w14:paraId="7E0C2F2A" w14:textId="77777777" w:rsidR="000E313A" w:rsidRPr="00A33737" w:rsidRDefault="000E313A" w:rsidP="003C4455">
      <w:pPr>
        <w:spacing w:after="0" w:line="240" w:lineRule="auto"/>
        <w:jc w:val="both"/>
        <w:rPr>
          <w:rFonts w:ascii="Century Gothic" w:hAnsi="Century Gothic" w:cs="Calibri"/>
        </w:rPr>
      </w:pPr>
      <w:r w:rsidRPr="00A33737">
        <w:rPr>
          <w:rFonts w:ascii="Century Gothic" w:hAnsi="Century Gothic" w:cs="Calibri"/>
        </w:rPr>
        <w:lastRenderedPageBreak/>
        <w:t>Outre les thèmes obligatoires de négociation visés au Code du travail, la CPPNI EPNL peut se saisir de tout sujet en vue de l’évolution des dispositions conventionnelles</w:t>
      </w:r>
      <w:r w:rsidRPr="00A33737">
        <w:rPr>
          <w:rStyle w:val="Appelnotedebasdep"/>
          <w:rFonts w:ascii="Century Gothic" w:hAnsi="Century Gothic" w:cs="Calibri"/>
        </w:rPr>
        <w:footnoteReference w:id="5"/>
      </w:r>
      <w:r w:rsidRPr="00A33737">
        <w:rPr>
          <w:rFonts w:ascii="Century Gothic" w:hAnsi="Century Gothic" w:cs="Calibri"/>
        </w:rPr>
        <w:t>.</w:t>
      </w:r>
    </w:p>
    <w:p w14:paraId="347A6AE6" w14:textId="77777777" w:rsidR="005416AE" w:rsidRPr="00A33737" w:rsidRDefault="005416AE" w:rsidP="003C4455">
      <w:pPr>
        <w:spacing w:after="0" w:line="240" w:lineRule="auto"/>
        <w:jc w:val="both"/>
        <w:rPr>
          <w:rFonts w:ascii="Century Gothic" w:hAnsi="Century Gothic" w:cs="Calibri"/>
        </w:rPr>
      </w:pPr>
    </w:p>
    <w:p w14:paraId="5763D125" w14:textId="77B0B25E" w:rsidR="000E313A" w:rsidRPr="00A33737" w:rsidRDefault="000E313A" w:rsidP="003C4455">
      <w:pPr>
        <w:spacing w:after="0" w:line="240" w:lineRule="auto"/>
        <w:jc w:val="both"/>
        <w:rPr>
          <w:rFonts w:ascii="Century Gothic" w:hAnsi="Century Gothic" w:cs="Calibri"/>
        </w:rPr>
      </w:pPr>
      <w:r w:rsidRPr="00A33737">
        <w:rPr>
          <w:rFonts w:ascii="Century Gothic" w:hAnsi="Century Gothic" w:cs="Calibri"/>
        </w:rPr>
        <w:t xml:space="preserve">Conformément aux dispositions du </w:t>
      </w:r>
      <w:r w:rsidR="00A60051" w:rsidRPr="00D83C1C">
        <w:rPr>
          <w:rFonts w:ascii="Century Gothic" w:hAnsi="Century Gothic"/>
        </w:rPr>
        <w:t>C</w:t>
      </w:r>
      <w:r w:rsidRPr="00D83C1C">
        <w:rPr>
          <w:rFonts w:ascii="Century Gothic" w:hAnsi="Century Gothic" w:cs="Calibri"/>
        </w:rPr>
        <w:t>ode</w:t>
      </w:r>
      <w:r w:rsidRPr="00A33737">
        <w:rPr>
          <w:rFonts w:ascii="Century Gothic" w:hAnsi="Century Gothic" w:cs="Calibri"/>
        </w:rPr>
        <w:t xml:space="preserve"> du travail</w:t>
      </w:r>
      <w:r w:rsidRPr="00A33737">
        <w:rPr>
          <w:rStyle w:val="Appelnotedebasdep"/>
          <w:rFonts w:ascii="Century Gothic" w:hAnsi="Century Gothic" w:cs="Calibri"/>
        </w:rPr>
        <w:footnoteReference w:id="6"/>
      </w:r>
      <w:r w:rsidRPr="00A33737">
        <w:rPr>
          <w:rFonts w:ascii="Century Gothic" w:hAnsi="Century Gothic" w:cs="Calibri"/>
        </w:rPr>
        <w:t xml:space="preserve">, les organisations syndicales représentatives ou la CEPNL peuvent saisir la CPPNI EPNL de tout thème de négociation. </w:t>
      </w:r>
    </w:p>
    <w:p w14:paraId="2B5B5F3F" w14:textId="77777777" w:rsidR="000E313A" w:rsidRPr="00A33737" w:rsidRDefault="000E313A" w:rsidP="003C4455">
      <w:pPr>
        <w:spacing w:after="0" w:line="240" w:lineRule="auto"/>
        <w:jc w:val="both"/>
        <w:rPr>
          <w:rFonts w:ascii="Century Gothic" w:hAnsi="Century Gothic" w:cs="Calibri"/>
        </w:rPr>
      </w:pPr>
      <w:r w:rsidRPr="00A33737">
        <w:rPr>
          <w:rFonts w:ascii="Century Gothic" w:hAnsi="Century Gothic" w:cs="Calibri"/>
        </w:rPr>
        <w:t>A cet effet, elles adressent à la présidence un texte cible précédé d’un exposé des motifs.</w:t>
      </w:r>
    </w:p>
    <w:p w14:paraId="6B61AF74" w14:textId="77777777" w:rsidR="005416AE" w:rsidRPr="00A33737" w:rsidRDefault="005416AE" w:rsidP="003C4455">
      <w:pPr>
        <w:spacing w:after="0" w:line="240" w:lineRule="auto"/>
        <w:jc w:val="both"/>
        <w:rPr>
          <w:rFonts w:ascii="Century Gothic" w:hAnsi="Century Gothic" w:cs="Calibri"/>
        </w:rPr>
      </w:pPr>
    </w:p>
    <w:p w14:paraId="1D94DE7E" w14:textId="77777777" w:rsidR="000E313A" w:rsidRPr="00A33737" w:rsidRDefault="000E313A" w:rsidP="003C4455">
      <w:pPr>
        <w:spacing w:after="0" w:line="240" w:lineRule="auto"/>
        <w:jc w:val="both"/>
        <w:rPr>
          <w:rFonts w:ascii="Century Gothic" w:hAnsi="Century Gothic" w:cs="Calibri"/>
        </w:rPr>
      </w:pPr>
      <w:r w:rsidRPr="00A33737">
        <w:rPr>
          <w:rFonts w:ascii="Century Gothic" w:hAnsi="Century Gothic" w:cs="Calibri"/>
        </w:rPr>
        <w:t>Ces conditions respectées, la présidence porte le ou les thèmes envisagés à l’ordre du jour de la réunion suivante afin que la CPPNI EPNL</w:t>
      </w:r>
      <w:r w:rsidRPr="00A33737">
        <w:rPr>
          <w:rFonts w:ascii="Century Gothic" w:hAnsi="Century Gothic" w:cs="Calibri"/>
          <w:i/>
        </w:rPr>
        <w:t xml:space="preserve"> </w:t>
      </w:r>
      <w:r w:rsidRPr="00A33737">
        <w:rPr>
          <w:rFonts w:ascii="Century Gothic" w:hAnsi="Century Gothic" w:cs="Calibri"/>
        </w:rPr>
        <w:t>prenne en compte la demande.</w:t>
      </w:r>
    </w:p>
    <w:p w14:paraId="73284A3B" w14:textId="77777777" w:rsidR="005416AE" w:rsidRPr="00A33737" w:rsidRDefault="005416AE" w:rsidP="003C4455">
      <w:pPr>
        <w:spacing w:after="0" w:line="240" w:lineRule="auto"/>
        <w:jc w:val="both"/>
        <w:rPr>
          <w:rFonts w:ascii="Century Gothic" w:hAnsi="Century Gothic"/>
        </w:rPr>
      </w:pPr>
    </w:p>
    <w:p w14:paraId="6BB4BE0E" w14:textId="3A1672F3" w:rsidR="000E313A" w:rsidRPr="00A33737" w:rsidRDefault="000E313A" w:rsidP="003C4455">
      <w:pPr>
        <w:spacing w:after="0" w:line="240" w:lineRule="auto"/>
        <w:jc w:val="both"/>
        <w:rPr>
          <w:rFonts w:ascii="Century Gothic" w:hAnsi="Century Gothic"/>
        </w:rPr>
      </w:pPr>
      <w:r w:rsidRPr="00A33737">
        <w:rPr>
          <w:rFonts w:ascii="Century Gothic" w:hAnsi="Century Gothic"/>
        </w:rPr>
        <w:t>La C</w:t>
      </w:r>
      <w:r w:rsidR="002B4CF9">
        <w:rPr>
          <w:rFonts w:ascii="Century Gothic" w:hAnsi="Century Gothic"/>
        </w:rPr>
        <w:t>P</w:t>
      </w:r>
      <w:r w:rsidRPr="00A33737">
        <w:rPr>
          <w:rFonts w:ascii="Century Gothic" w:hAnsi="Century Gothic"/>
        </w:rPr>
        <w:t xml:space="preserve">PNI EPNL s’appuie sur les travaux de l’Observatoire paritaire du dialogue social EPNL (tel que défini à l’article </w:t>
      </w:r>
      <w:hyperlink w:anchor="_Article_3.3_Observatoire" w:history="1">
        <w:r w:rsidR="004175C9" w:rsidRPr="00A33737">
          <w:rPr>
            <w:rStyle w:val="Lienhypertexte"/>
            <w:rFonts w:ascii="Century Gothic" w:hAnsi="Century Gothic"/>
          </w:rPr>
          <w:t>1.2</w:t>
        </w:r>
        <w:r w:rsidR="00E03CAC" w:rsidRPr="00A33737">
          <w:rPr>
            <w:rStyle w:val="Lienhypertexte"/>
            <w:rFonts w:ascii="Century Gothic" w:hAnsi="Century Gothic"/>
          </w:rPr>
          <w:t>.1</w:t>
        </w:r>
      </w:hyperlink>
      <w:r w:rsidR="00E03CAC" w:rsidRPr="00A33737">
        <w:rPr>
          <w:rStyle w:val="Lienhypertexte"/>
          <w:rFonts w:ascii="Century Gothic" w:hAnsi="Century Gothic"/>
        </w:rPr>
        <w:t>.4</w:t>
      </w:r>
      <w:r w:rsidRPr="00A33737">
        <w:rPr>
          <w:rFonts w:ascii="Century Gothic" w:hAnsi="Century Gothic"/>
        </w:rPr>
        <w:t xml:space="preserve">) et peut le solliciter pour toute question relevant de sa compétence. </w:t>
      </w:r>
    </w:p>
    <w:p w14:paraId="0FEC0C69" w14:textId="77777777" w:rsidR="005416AE" w:rsidRPr="00A33737" w:rsidRDefault="005416AE" w:rsidP="003C4455">
      <w:pPr>
        <w:spacing w:after="0" w:line="240" w:lineRule="auto"/>
        <w:jc w:val="both"/>
        <w:rPr>
          <w:rFonts w:ascii="Century Gothic" w:hAnsi="Century Gothic"/>
        </w:rPr>
      </w:pPr>
    </w:p>
    <w:p w14:paraId="6DA4CC38" w14:textId="15DF2D5B" w:rsidR="000E313A" w:rsidRPr="00A33737" w:rsidRDefault="000E313A" w:rsidP="003C4455">
      <w:pPr>
        <w:spacing w:after="0" w:line="240" w:lineRule="auto"/>
        <w:jc w:val="both"/>
        <w:rPr>
          <w:rFonts w:ascii="Century Gothic" w:hAnsi="Century Gothic"/>
        </w:rPr>
      </w:pPr>
      <w:r w:rsidRPr="00A33737">
        <w:rPr>
          <w:rFonts w:ascii="Century Gothic" w:hAnsi="Century Gothic"/>
        </w:rPr>
        <w:t xml:space="preserve">Conformément aux dispositions du </w:t>
      </w:r>
      <w:r w:rsidR="00B05515" w:rsidRPr="00D83C1C">
        <w:rPr>
          <w:rFonts w:ascii="Century Gothic" w:hAnsi="Century Gothic"/>
        </w:rPr>
        <w:t>C</w:t>
      </w:r>
      <w:r w:rsidRPr="00D83C1C">
        <w:rPr>
          <w:rFonts w:ascii="Century Gothic" w:hAnsi="Century Gothic"/>
        </w:rPr>
        <w:t>ode</w:t>
      </w:r>
      <w:r w:rsidRPr="00A33737">
        <w:rPr>
          <w:rFonts w:ascii="Century Gothic" w:hAnsi="Century Gothic"/>
        </w:rPr>
        <w:t xml:space="preserve"> du travail</w:t>
      </w:r>
      <w:r w:rsidRPr="00A33737">
        <w:rPr>
          <w:rFonts w:ascii="Century Gothic" w:hAnsi="Century Gothic"/>
          <w:vertAlign w:val="superscript"/>
        </w:rPr>
        <w:footnoteReference w:id="7"/>
      </w:r>
      <w:r w:rsidRPr="00A33737">
        <w:rPr>
          <w:rFonts w:ascii="Century Gothic" w:hAnsi="Century Gothic"/>
          <w:vertAlign w:val="superscript"/>
        </w:rPr>
        <w:t>,</w:t>
      </w:r>
      <w:r w:rsidRPr="00A33737">
        <w:rPr>
          <w:rFonts w:ascii="Century Gothic" w:hAnsi="Century Gothic"/>
        </w:rPr>
        <w:t xml:space="preserve"> avant toute négociation dans la branche, les organisations représentatives travaillent un accord de méthode fixant :</w:t>
      </w:r>
    </w:p>
    <w:p w14:paraId="663B6366" w14:textId="77777777" w:rsidR="000E313A" w:rsidRPr="00A33737" w:rsidRDefault="000E313A" w:rsidP="00B04761">
      <w:pPr>
        <w:pStyle w:val="Paragraphedeliste"/>
        <w:numPr>
          <w:ilvl w:val="0"/>
          <w:numId w:val="7"/>
        </w:numPr>
        <w:spacing w:after="0" w:line="240" w:lineRule="auto"/>
        <w:jc w:val="both"/>
        <w:rPr>
          <w:rFonts w:ascii="Century Gothic" w:hAnsi="Century Gothic"/>
        </w:rPr>
      </w:pPr>
      <w:r w:rsidRPr="00A33737">
        <w:rPr>
          <w:rFonts w:ascii="Century Gothic" w:hAnsi="Century Gothic"/>
        </w:rPr>
        <w:t>les thèmes et le périmètre des négociations ;</w:t>
      </w:r>
    </w:p>
    <w:p w14:paraId="0F611EFE" w14:textId="77777777" w:rsidR="000E313A" w:rsidRPr="00A33737" w:rsidRDefault="000E313A" w:rsidP="00B04761">
      <w:pPr>
        <w:pStyle w:val="Paragraphedeliste"/>
        <w:numPr>
          <w:ilvl w:val="0"/>
          <w:numId w:val="7"/>
        </w:numPr>
        <w:spacing w:after="0" w:line="240" w:lineRule="auto"/>
        <w:jc w:val="both"/>
        <w:rPr>
          <w:rFonts w:ascii="Century Gothic" w:hAnsi="Century Gothic"/>
        </w:rPr>
      </w:pPr>
      <w:r w:rsidRPr="00A33737">
        <w:rPr>
          <w:rFonts w:ascii="Century Gothic" w:hAnsi="Century Gothic"/>
        </w:rPr>
        <w:t xml:space="preserve">les objectifs communs de la négociation ; </w:t>
      </w:r>
    </w:p>
    <w:p w14:paraId="1BEEAF12" w14:textId="77777777" w:rsidR="000E313A" w:rsidRPr="00A33737" w:rsidRDefault="000E313A" w:rsidP="00B04761">
      <w:pPr>
        <w:pStyle w:val="Paragraphedeliste"/>
        <w:numPr>
          <w:ilvl w:val="0"/>
          <w:numId w:val="7"/>
        </w:numPr>
        <w:spacing w:after="0" w:line="240" w:lineRule="auto"/>
        <w:jc w:val="both"/>
        <w:rPr>
          <w:rFonts w:ascii="Century Gothic" w:hAnsi="Century Gothic"/>
        </w:rPr>
      </w:pPr>
      <w:r w:rsidRPr="00A33737">
        <w:rPr>
          <w:rFonts w:ascii="Century Gothic" w:hAnsi="Century Gothic"/>
        </w:rPr>
        <w:t>le temps consacré à la négociation et le calendrier pour la conduire (nombre de réunions et thèmes abordés par réunion) ;</w:t>
      </w:r>
    </w:p>
    <w:p w14:paraId="2EBF133E" w14:textId="77777777" w:rsidR="000E313A" w:rsidRPr="00A33737" w:rsidRDefault="000E313A" w:rsidP="00B04761">
      <w:pPr>
        <w:pStyle w:val="Paragraphedeliste"/>
        <w:numPr>
          <w:ilvl w:val="0"/>
          <w:numId w:val="7"/>
        </w:numPr>
        <w:spacing w:after="0" w:line="240" w:lineRule="auto"/>
        <w:jc w:val="both"/>
        <w:rPr>
          <w:rFonts w:ascii="Century Gothic" w:hAnsi="Century Gothic"/>
        </w:rPr>
      </w:pPr>
      <w:r w:rsidRPr="00A33737">
        <w:rPr>
          <w:rFonts w:ascii="Century Gothic" w:hAnsi="Century Gothic"/>
        </w:rPr>
        <w:t xml:space="preserve">les règles et délais d’examen des documents (initiaux et ceux rédigés en rebond) ; </w:t>
      </w:r>
    </w:p>
    <w:p w14:paraId="7351F2DC" w14:textId="77777777" w:rsidR="000E313A" w:rsidRPr="00A33737" w:rsidRDefault="000E313A" w:rsidP="00B04761">
      <w:pPr>
        <w:pStyle w:val="Paragraphedeliste"/>
        <w:numPr>
          <w:ilvl w:val="0"/>
          <w:numId w:val="7"/>
        </w:numPr>
        <w:spacing w:after="0" w:line="240" w:lineRule="auto"/>
        <w:jc w:val="both"/>
        <w:rPr>
          <w:rFonts w:ascii="Century Gothic" w:hAnsi="Century Gothic"/>
        </w:rPr>
      </w:pPr>
      <w:r w:rsidRPr="00A33737">
        <w:rPr>
          <w:rFonts w:ascii="Century Gothic" w:hAnsi="Century Gothic"/>
        </w:rPr>
        <w:t>la nature des informations partagées entre les négociateurs ;</w:t>
      </w:r>
    </w:p>
    <w:p w14:paraId="29DECAC0" w14:textId="0283C25A" w:rsidR="000E313A" w:rsidRPr="00A33737" w:rsidRDefault="000E313A" w:rsidP="00B04761">
      <w:pPr>
        <w:pStyle w:val="Paragraphedeliste"/>
        <w:numPr>
          <w:ilvl w:val="0"/>
          <w:numId w:val="7"/>
        </w:numPr>
        <w:spacing w:after="0" w:line="240" w:lineRule="auto"/>
        <w:jc w:val="both"/>
        <w:rPr>
          <w:rFonts w:ascii="Century Gothic" w:hAnsi="Century Gothic"/>
        </w:rPr>
      </w:pPr>
      <w:r w:rsidRPr="00A33737">
        <w:rPr>
          <w:rFonts w:ascii="Century Gothic" w:hAnsi="Century Gothic"/>
        </w:rPr>
        <w:t>en fonction de la technicité du sujet traité, la méthode de préparation par les représentants des deux collèges et les moyens des salariés mandatés par les organisations (nombre de demi-journées de préparation, prise en charge du salaire et des frais engagés, recours à d’éventuels experts, formation commune</w:t>
      </w:r>
      <w:r w:rsidR="00952372" w:rsidRPr="00A33737">
        <w:rPr>
          <w:rFonts w:ascii="Century Gothic" w:hAnsi="Century Gothic"/>
        </w:rPr>
        <w:t>,</w:t>
      </w:r>
      <w:r w:rsidRPr="00A33737">
        <w:rPr>
          <w:rFonts w:ascii="Century Gothic" w:hAnsi="Century Gothic"/>
        </w:rPr>
        <w:t xml:space="preserve"> etc.)</w:t>
      </w:r>
      <w:r w:rsidR="002F40A2">
        <w:rPr>
          <w:rFonts w:ascii="Century Gothic" w:hAnsi="Century Gothic"/>
        </w:rPr>
        <w:t>.</w:t>
      </w:r>
    </w:p>
    <w:p w14:paraId="6314DFB8" w14:textId="77777777" w:rsidR="000E313A" w:rsidRPr="00A33737" w:rsidRDefault="000E313A" w:rsidP="003C4455">
      <w:pPr>
        <w:pStyle w:val="Paragraphedeliste"/>
        <w:spacing w:after="0" w:line="240" w:lineRule="auto"/>
        <w:jc w:val="both"/>
        <w:rPr>
          <w:rFonts w:ascii="Century Gothic" w:hAnsi="Century Gothic"/>
        </w:rPr>
      </w:pPr>
    </w:p>
    <w:p w14:paraId="32D789FC" w14:textId="4782E7A6" w:rsidR="000E313A" w:rsidRPr="00A33737" w:rsidRDefault="000E313A" w:rsidP="003C4455">
      <w:pPr>
        <w:spacing w:after="0" w:line="240" w:lineRule="auto"/>
        <w:jc w:val="both"/>
        <w:rPr>
          <w:rFonts w:ascii="Century Gothic" w:hAnsi="Century Gothic"/>
        </w:rPr>
      </w:pPr>
      <w:r w:rsidRPr="00A33737">
        <w:rPr>
          <w:rFonts w:ascii="Century Gothic" w:hAnsi="Century Gothic"/>
        </w:rPr>
        <w:t xml:space="preserve">L’accord de méthode intègre un point de situation objectif (cartographie de la problématique) reposant sur des chiffres et éléments objectivables et permettant un diagnostic et un bilan partagés. </w:t>
      </w:r>
      <w:r w:rsidRPr="00D83C1C">
        <w:rPr>
          <w:rFonts w:ascii="Century Gothic" w:hAnsi="Century Gothic"/>
        </w:rPr>
        <w:t>L’</w:t>
      </w:r>
      <w:r w:rsidR="003B031C" w:rsidRPr="00D83C1C">
        <w:rPr>
          <w:rFonts w:ascii="Century Gothic" w:hAnsi="Century Gothic"/>
        </w:rPr>
        <w:t>O</w:t>
      </w:r>
      <w:r w:rsidRPr="00D83C1C">
        <w:rPr>
          <w:rFonts w:ascii="Century Gothic" w:hAnsi="Century Gothic"/>
        </w:rPr>
        <w:t>bservatoire</w:t>
      </w:r>
      <w:r w:rsidRPr="00A33737">
        <w:rPr>
          <w:rFonts w:ascii="Century Gothic" w:hAnsi="Century Gothic"/>
        </w:rPr>
        <w:t xml:space="preserve"> paritaire du dialogue social EPNL (tel que défini à l’article </w:t>
      </w:r>
      <w:hyperlink w:anchor="_Article_3.3_Observatoire" w:history="1">
        <w:r w:rsidR="00E03CAC" w:rsidRPr="00A33737">
          <w:rPr>
            <w:rStyle w:val="Lienhypertexte"/>
            <w:rFonts w:ascii="Century Gothic" w:hAnsi="Century Gothic"/>
          </w:rPr>
          <w:t>1.2.1</w:t>
        </w:r>
      </w:hyperlink>
      <w:r w:rsidR="00E03CAC" w:rsidRPr="00A33737">
        <w:rPr>
          <w:rStyle w:val="Lienhypertexte"/>
          <w:rFonts w:ascii="Century Gothic" w:hAnsi="Century Gothic"/>
        </w:rPr>
        <w:t>.4</w:t>
      </w:r>
      <w:r w:rsidRPr="00A33737">
        <w:rPr>
          <w:rFonts w:ascii="Century Gothic" w:hAnsi="Century Gothic"/>
        </w:rPr>
        <w:t>) est sollicité dans ce cadre. A cet effet, la CEPNL met à disposition les outils et applications dont elle dispose.</w:t>
      </w:r>
    </w:p>
    <w:p w14:paraId="11D550DB" w14:textId="77777777" w:rsidR="000E313A" w:rsidRPr="00A33737" w:rsidRDefault="000E313A" w:rsidP="003C4455">
      <w:pPr>
        <w:spacing w:after="0" w:line="240" w:lineRule="auto"/>
        <w:jc w:val="both"/>
        <w:rPr>
          <w:rFonts w:ascii="Century Gothic" w:hAnsi="Century Gothic"/>
        </w:rPr>
      </w:pPr>
    </w:p>
    <w:p w14:paraId="393A1204" w14:textId="770DE3EB" w:rsidR="000E313A" w:rsidRPr="00A33737" w:rsidRDefault="00860F98" w:rsidP="00860F98">
      <w:pPr>
        <w:pStyle w:val="Paragraphedeliste"/>
        <w:spacing w:after="0" w:line="240" w:lineRule="auto"/>
        <w:jc w:val="both"/>
        <w:rPr>
          <w:rFonts w:ascii="Century Gothic" w:eastAsia="Batang" w:hAnsi="Century Gothic"/>
          <w:b/>
          <w:bCs/>
          <w:color w:val="365F91" w:themeColor="accent1" w:themeShade="BF"/>
          <w:sz w:val="28"/>
          <w:szCs w:val="28"/>
        </w:rPr>
      </w:pPr>
      <w:r>
        <w:rPr>
          <w:rFonts w:ascii="Century Gothic" w:eastAsia="Batang" w:hAnsi="Century Gothic"/>
          <w:b/>
          <w:bCs/>
          <w:color w:val="365F91" w:themeColor="accent1" w:themeShade="BF"/>
          <w:sz w:val="28"/>
          <w:szCs w:val="28"/>
        </w:rPr>
        <w:t xml:space="preserve">f) </w:t>
      </w:r>
      <w:r w:rsidR="000E313A" w:rsidRPr="00A33737">
        <w:rPr>
          <w:rFonts w:ascii="Century Gothic" w:eastAsia="Batang" w:hAnsi="Century Gothic"/>
          <w:b/>
          <w:bCs/>
          <w:color w:val="365F91" w:themeColor="accent1" w:themeShade="BF"/>
          <w:sz w:val="28"/>
          <w:szCs w:val="28"/>
        </w:rPr>
        <w:t xml:space="preserve">Dispositions spécifiques relatives à la CPPNI EPNL réunie en vue de l’exercice de sa mission de conciliation </w:t>
      </w:r>
    </w:p>
    <w:p w14:paraId="03D1E41F" w14:textId="4DCA68B1" w:rsidR="000E313A" w:rsidRPr="00A33737" w:rsidRDefault="000E313A" w:rsidP="003C4455">
      <w:pPr>
        <w:pStyle w:val="paragraph"/>
        <w:spacing w:before="0" w:beforeAutospacing="0" w:after="0" w:afterAutospacing="0"/>
        <w:ind w:right="-2"/>
        <w:jc w:val="both"/>
        <w:textAlignment w:val="baseline"/>
        <w:rPr>
          <w:rFonts w:ascii="Century Gothic" w:eastAsiaTheme="minorHAnsi" w:hAnsi="Century Gothic" w:cs="Calibri"/>
          <w:color w:val="000000"/>
          <w:sz w:val="22"/>
          <w:szCs w:val="22"/>
        </w:rPr>
      </w:pPr>
      <w:r w:rsidRPr="00A33737">
        <w:rPr>
          <w:rFonts w:ascii="Century Gothic" w:eastAsiaTheme="minorHAnsi" w:hAnsi="Century Gothic" w:cs="Calibri"/>
          <w:color w:val="000000"/>
          <w:sz w:val="22"/>
          <w:szCs w:val="22"/>
        </w:rPr>
        <w:t>La CPPNI EPNL se constitue en CPPNI de conciliation afin de traiter des litiges individuels</w:t>
      </w:r>
      <w:r w:rsidRPr="00A33737">
        <w:rPr>
          <w:rFonts w:ascii="Century Gothic" w:hAnsi="Century Gothic" w:cs="Calibri"/>
          <w:sz w:val="22"/>
          <w:szCs w:val="22"/>
        </w:rPr>
        <w:t xml:space="preserve"> </w:t>
      </w:r>
      <w:r w:rsidRPr="00A33737">
        <w:rPr>
          <w:rFonts w:ascii="Century Gothic" w:eastAsiaTheme="minorHAnsi" w:hAnsi="Century Gothic" w:cs="Calibri"/>
          <w:color w:val="000000"/>
          <w:sz w:val="22"/>
          <w:szCs w:val="22"/>
        </w:rPr>
        <w:t xml:space="preserve">ou collectifs résultant de l'application de la présente convention collective </w:t>
      </w:r>
      <w:r w:rsidRPr="00A33737">
        <w:rPr>
          <w:rFonts w:ascii="Century Gothic" w:eastAsiaTheme="minorHAnsi" w:hAnsi="Century Gothic"/>
          <w:color w:val="000000"/>
          <w:sz w:val="22"/>
          <w:szCs w:val="22"/>
        </w:rPr>
        <w:t xml:space="preserve">et </w:t>
      </w:r>
      <w:r w:rsidR="00E2744E" w:rsidRPr="00A33737">
        <w:rPr>
          <w:rFonts w:ascii="Century Gothic" w:eastAsiaTheme="minorHAnsi" w:hAnsi="Century Gothic"/>
          <w:color w:val="000000"/>
          <w:sz w:val="22"/>
          <w:szCs w:val="22"/>
        </w:rPr>
        <w:t xml:space="preserve">de </w:t>
      </w:r>
      <w:r w:rsidRPr="00A33737">
        <w:rPr>
          <w:rFonts w:ascii="Century Gothic" w:eastAsiaTheme="minorHAnsi" w:hAnsi="Century Gothic"/>
          <w:color w:val="000000"/>
          <w:sz w:val="22"/>
          <w:szCs w:val="22"/>
        </w:rPr>
        <w:t>tout texte rattaché</w:t>
      </w:r>
      <w:r w:rsidRPr="00A33737">
        <w:rPr>
          <w:rFonts w:ascii="Century Gothic" w:eastAsiaTheme="minorHAnsi" w:hAnsi="Century Gothic"/>
          <w:sz w:val="22"/>
          <w:szCs w:val="22"/>
        </w:rPr>
        <w:t>.</w:t>
      </w:r>
      <w:r w:rsidRPr="00A33737">
        <w:rPr>
          <w:rFonts w:ascii="Century Gothic" w:eastAsiaTheme="minorHAnsi" w:hAnsi="Century Gothic" w:cs="Calibri"/>
          <w:color w:val="000000"/>
          <w:sz w:val="22"/>
          <w:szCs w:val="22"/>
        </w:rPr>
        <w:t xml:space="preserve"> </w:t>
      </w:r>
    </w:p>
    <w:p w14:paraId="26292360" w14:textId="77777777" w:rsidR="00E37417" w:rsidRPr="00A33737" w:rsidRDefault="00E37417" w:rsidP="003C4455">
      <w:pPr>
        <w:tabs>
          <w:tab w:val="left" w:pos="709"/>
        </w:tabs>
        <w:spacing w:after="0" w:line="240" w:lineRule="auto"/>
        <w:ind w:right="-2"/>
        <w:jc w:val="both"/>
        <w:rPr>
          <w:rFonts w:ascii="Century Gothic" w:hAnsi="Century Gothic" w:cs="Calibri"/>
        </w:rPr>
      </w:pPr>
    </w:p>
    <w:p w14:paraId="133ED080" w14:textId="627628EE" w:rsidR="000E313A" w:rsidRPr="00A33737" w:rsidRDefault="00BB3E48" w:rsidP="003C4455">
      <w:pPr>
        <w:tabs>
          <w:tab w:val="left" w:pos="709"/>
        </w:tabs>
        <w:spacing w:after="0" w:line="240" w:lineRule="auto"/>
        <w:ind w:right="-2"/>
        <w:jc w:val="both"/>
        <w:rPr>
          <w:rFonts w:ascii="Century Gothic" w:hAnsi="Century Gothic" w:cs="Calibri"/>
        </w:rPr>
      </w:pPr>
      <w:r>
        <w:rPr>
          <w:rFonts w:ascii="Century Gothic" w:hAnsi="Century Gothic" w:cs="Calibri"/>
        </w:rPr>
        <w:lastRenderedPageBreak/>
        <w:t>A</w:t>
      </w:r>
      <w:r w:rsidR="00FC7B93">
        <w:rPr>
          <w:rFonts w:ascii="Century Gothic" w:hAnsi="Century Gothic" w:cs="Calibri"/>
        </w:rPr>
        <w:t xml:space="preserve"> l</w:t>
      </w:r>
      <w:r>
        <w:rPr>
          <w:rFonts w:ascii="Century Gothic" w:hAnsi="Century Gothic" w:cs="Calibri"/>
        </w:rPr>
        <w:t>a demande de l’une des parties, e</w:t>
      </w:r>
      <w:r w:rsidR="000E313A" w:rsidRPr="00A33737">
        <w:rPr>
          <w:rFonts w:ascii="Century Gothic" w:hAnsi="Century Gothic" w:cs="Calibri"/>
        </w:rPr>
        <w:t xml:space="preserve">lle </w:t>
      </w:r>
      <w:r w:rsidR="00D17FAC">
        <w:rPr>
          <w:rFonts w:ascii="Century Gothic" w:hAnsi="Century Gothic" w:cs="Calibri"/>
        </w:rPr>
        <w:t xml:space="preserve">peut être </w:t>
      </w:r>
      <w:r w:rsidR="000E313A" w:rsidRPr="00A33737">
        <w:rPr>
          <w:rFonts w:ascii="Century Gothic" w:hAnsi="Century Gothic" w:cs="Calibri"/>
        </w:rPr>
        <w:t xml:space="preserve">réunie en cas d’échec de la procédure de conciliation de la CPR EPNL ou de carence de cette dernière (voir l’article </w:t>
      </w:r>
      <w:hyperlink w:anchor="_Article_3.4_Commissions" w:history="1">
        <w:r w:rsidR="00E75D73" w:rsidRPr="00A33737">
          <w:rPr>
            <w:rStyle w:val="Lienhypertexte"/>
            <w:rFonts w:ascii="Century Gothic" w:hAnsi="Century Gothic" w:cs="Calibri"/>
          </w:rPr>
          <w:t>1.2</w:t>
        </w:r>
        <w:r w:rsidR="000218F7" w:rsidRPr="00A33737">
          <w:rPr>
            <w:rStyle w:val="Lienhypertexte"/>
            <w:rFonts w:ascii="Century Gothic" w:hAnsi="Century Gothic" w:cs="Calibri"/>
          </w:rPr>
          <w:t>.1.5</w:t>
        </w:r>
      </w:hyperlink>
      <w:r w:rsidR="000E313A" w:rsidRPr="00A33737">
        <w:rPr>
          <w:rFonts w:ascii="Century Gothic" w:hAnsi="Century Gothic" w:cs="Calibri"/>
        </w:rPr>
        <w:t>).</w:t>
      </w:r>
    </w:p>
    <w:p w14:paraId="6BD181EF" w14:textId="77777777" w:rsidR="00E37417" w:rsidRPr="00A33737" w:rsidRDefault="00E37417" w:rsidP="003C4455">
      <w:pPr>
        <w:tabs>
          <w:tab w:val="left" w:pos="709"/>
        </w:tabs>
        <w:spacing w:after="0" w:line="240" w:lineRule="auto"/>
        <w:ind w:right="-2"/>
        <w:jc w:val="both"/>
        <w:rPr>
          <w:rFonts w:ascii="Century Gothic" w:hAnsi="Century Gothic" w:cs="Calibri"/>
        </w:rPr>
      </w:pPr>
    </w:p>
    <w:p w14:paraId="5F7299F2" w14:textId="77777777" w:rsidR="000E313A" w:rsidRPr="00A33737" w:rsidRDefault="000E313A" w:rsidP="003C4455">
      <w:pPr>
        <w:tabs>
          <w:tab w:val="left" w:pos="709"/>
        </w:tabs>
        <w:spacing w:after="0" w:line="240" w:lineRule="auto"/>
        <w:ind w:right="-2"/>
        <w:jc w:val="both"/>
        <w:rPr>
          <w:rFonts w:ascii="Century Gothic" w:hAnsi="Century Gothic" w:cs="Calibri"/>
        </w:rPr>
      </w:pPr>
      <w:r w:rsidRPr="00A33737">
        <w:rPr>
          <w:rFonts w:ascii="Century Gothic" w:hAnsi="Century Gothic" w:cs="Calibri"/>
        </w:rPr>
        <w:t>Pour l’exercice de cette mission, elle entend les parties en respectant la procédure détaillée dans le règlement intérieur visé au a).</w:t>
      </w:r>
    </w:p>
    <w:p w14:paraId="4A88B6F3" w14:textId="77777777" w:rsidR="000E313A" w:rsidRPr="00A33737" w:rsidRDefault="000E313A" w:rsidP="003C4455">
      <w:pPr>
        <w:pStyle w:val="Paragraphedeliste"/>
        <w:spacing w:after="0" w:line="240" w:lineRule="auto"/>
        <w:jc w:val="both"/>
        <w:rPr>
          <w:rFonts w:ascii="Century Gothic" w:eastAsia="Batang" w:hAnsi="Century Gothic"/>
          <w:b/>
          <w:bCs/>
        </w:rPr>
      </w:pPr>
    </w:p>
    <w:p w14:paraId="6080A2D6" w14:textId="775FFA02" w:rsidR="007B4472" w:rsidRPr="00A33737" w:rsidRDefault="007B4472" w:rsidP="007B4472">
      <w:pPr>
        <w:pStyle w:val="Titre2"/>
        <w:spacing w:before="0"/>
        <w:rPr>
          <w:rFonts w:ascii="Century Gothic" w:hAnsi="Century Gothic"/>
          <w:sz w:val="40"/>
          <w:szCs w:val="40"/>
        </w:rPr>
      </w:pPr>
      <w:r>
        <w:rPr>
          <w:rFonts w:ascii="Century Gothic" w:hAnsi="Century Gothic"/>
          <w:sz w:val="40"/>
          <w:szCs w:val="40"/>
        </w:rPr>
        <w:t xml:space="preserve">Article </w:t>
      </w:r>
      <w:r w:rsidR="00860F98">
        <w:rPr>
          <w:rFonts w:ascii="Century Gothic" w:hAnsi="Century Gothic"/>
          <w:sz w:val="40"/>
          <w:szCs w:val="40"/>
        </w:rPr>
        <w:t>5</w:t>
      </w:r>
      <w:r>
        <w:rPr>
          <w:rFonts w:ascii="Century Gothic" w:hAnsi="Century Gothic"/>
          <w:sz w:val="40"/>
          <w:szCs w:val="40"/>
        </w:rPr>
        <w:t> : révision de l’article 1.2.1.2</w:t>
      </w:r>
    </w:p>
    <w:p w14:paraId="41F3E1D5" w14:textId="77777777" w:rsidR="007B4472" w:rsidRPr="00271094" w:rsidRDefault="007B4472" w:rsidP="007B4472">
      <w:pPr>
        <w:spacing w:after="0" w:line="240" w:lineRule="auto"/>
        <w:jc w:val="both"/>
        <w:rPr>
          <w:rFonts w:ascii="Century Gothic" w:hAnsi="Century Gothic"/>
        </w:rPr>
      </w:pPr>
    </w:p>
    <w:p w14:paraId="442B7D0C" w14:textId="6736B0A8" w:rsidR="007B4472" w:rsidRPr="00271094" w:rsidRDefault="007B4472" w:rsidP="007B4472">
      <w:pPr>
        <w:spacing w:after="0" w:line="240" w:lineRule="auto"/>
        <w:jc w:val="both"/>
        <w:rPr>
          <w:rFonts w:ascii="Century Gothic" w:hAnsi="Century Gothic"/>
        </w:rPr>
      </w:pPr>
      <w:r w:rsidRPr="00271094">
        <w:rPr>
          <w:rFonts w:ascii="Century Gothic" w:hAnsi="Century Gothic"/>
        </w:rPr>
        <w:t>L’article 1.</w:t>
      </w:r>
      <w:r>
        <w:rPr>
          <w:rFonts w:ascii="Century Gothic" w:hAnsi="Century Gothic"/>
        </w:rPr>
        <w:t>2.1.2</w:t>
      </w:r>
      <w:r w:rsidRPr="00271094">
        <w:rPr>
          <w:rFonts w:ascii="Century Gothic" w:hAnsi="Century Gothic"/>
        </w:rPr>
        <w:t xml:space="preserve"> est ainsi rédigé</w:t>
      </w:r>
      <w:r w:rsidR="00655B4C">
        <w:rPr>
          <w:rFonts w:ascii="Century Gothic" w:hAnsi="Century Gothic"/>
        </w:rPr>
        <w:t xml:space="preserve"> : </w:t>
      </w:r>
    </w:p>
    <w:p w14:paraId="536918F0" w14:textId="77777777" w:rsidR="007B4472" w:rsidRPr="00271094" w:rsidRDefault="007B4472" w:rsidP="007B4472">
      <w:pPr>
        <w:spacing w:after="0" w:line="240" w:lineRule="auto"/>
        <w:jc w:val="both"/>
        <w:rPr>
          <w:rFonts w:ascii="Century Gothic" w:hAnsi="Century Gothic"/>
        </w:rPr>
      </w:pPr>
    </w:p>
    <w:p w14:paraId="3DABE1CD" w14:textId="77777777" w:rsidR="00975EAB" w:rsidRPr="00A33737" w:rsidRDefault="00975EAB" w:rsidP="00975EAB">
      <w:pPr>
        <w:pStyle w:val="Titre3"/>
        <w:spacing w:before="0"/>
        <w:rPr>
          <w:rFonts w:ascii="Century Gothic" w:hAnsi="Century Gothic"/>
          <w:color w:val="365F91" w:themeColor="accent1" w:themeShade="BF"/>
          <w:szCs w:val="32"/>
        </w:rPr>
      </w:pPr>
      <w:bookmarkStart w:id="4" w:name="_Article_1.2.1.2_:"/>
      <w:bookmarkStart w:id="5" w:name="_Hlk90401488"/>
      <w:bookmarkEnd w:id="4"/>
      <w:r w:rsidRPr="00A33737">
        <w:rPr>
          <w:rFonts w:ascii="Century Gothic" w:hAnsi="Century Gothic"/>
          <w:color w:val="365F91" w:themeColor="accent1" w:themeShade="BF"/>
          <w:szCs w:val="32"/>
        </w:rPr>
        <w:t xml:space="preserve">Article 1.2.1.2 : Commission </w:t>
      </w:r>
      <w:r w:rsidRPr="00CD6B5F">
        <w:rPr>
          <w:rFonts w:ascii="Century Gothic" w:hAnsi="Century Gothic"/>
          <w:i/>
          <w:iCs/>
          <w:color w:val="365F91" w:themeColor="accent1" w:themeShade="BF"/>
          <w:szCs w:val="32"/>
        </w:rPr>
        <w:t>EEP Prévention</w:t>
      </w:r>
    </w:p>
    <w:bookmarkEnd w:id="5"/>
    <w:p w14:paraId="583B120D" w14:textId="77777777" w:rsidR="00AD19FE" w:rsidRPr="00A33737" w:rsidRDefault="00AD19FE" w:rsidP="00AD19FE">
      <w:pPr>
        <w:rPr>
          <w:rFonts w:ascii="Century Gothic" w:hAnsi="Century Gothic"/>
        </w:rPr>
      </w:pPr>
      <w:r w:rsidRPr="00A33737">
        <w:rPr>
          <w:rFonts w:ascii="Century Gothic" w:hAnsi="Century Gothic"/>
        </w:rPr>
        <w:t xml:space="preserve">Une Commission </w:t>
      </w:r>
      <w:r w:rsidRPr="00A33737">
        <w:rPr>
          <w:rFonts w:ascii="Century Gothic" w:hAnsi="Century Gothic"/>
          <w:i/>
          <w:iCs/>
        </w:rPr>
        <w:t>EEP Prévention</w:t>
      </w:r>
      <w:r w:rsidRPr="00A33737">
        <w:rPr>
          <w:rFonts w:ascii="Century Gothic" w:hAnsi="Century Gothic"/>
        </w:rPr>
        <w:t xml:space="preserve"> est créée. </w:t>
      </w:r>
    </w:p>
    <w:p w14:paraId="6D3052F6" w14:textId="495606E5" w:rsidR="00AD19FE" w:rsidRPr="00A33737" w:rsidRDefault="00AD19FE" w:rsidP="00CE1C5F">
      <w:pPr>
        <w:jc w:val="both"/>
        <w:rPr>
          <w:rFonts w:ascii="Century Gothic" w:hAnsi="Century Gothic"/>
        </w:rPr>
      </w:pPr>
      <w:r w:rsidRPr="00A33737">
        <w:rPr>
          <w:rFonts w:ascii="Century Gothic" w:hAnsi="Century Gothic"/>
        </w:rPr>
        <w:t>Elle a pour mission générale</w:t>
      </w:r>
      <w:r w:rsidR="00DF619D" w:rsidRPr="00D83C1C">
        <w:rPr>
          <w:rFonts w:ascii="Century Gothic" w:hAnsi="Century Gothic"/>
        </w:rPr>
        <w:t>,</w:t>
      </w:r>
      <w:r w:rsidRPr="00A33737">
        <w:rPr>
          <w:rFonts w:ascii="Century Gothic" w:hAnsi="Century Gothic"/>
        </w:rPr>
        <w:t xml:space="preserve"> et par délégation de la CPPNI EPNL</w:t>
      </w:r>
      <w:r w:rsidR="00DF619D" w:rsidRPr="00D83C1C">
        <w:rPr>
          <w:rFonts w:ascii="Century Gothic" w:hAnsi="Century Gothic"/>
        </w:rPr>
        <w:t>,</w:t>
      </w:r>
      <w:r w:rsidRPr="00A33737">
        <w:rPr>
          <w:rFonts w:ascii="Century Gothic" w:hAnsi="Century Gothic"/>
        </w:rPr>
        <w:t xml:space="preserve"> de mettre en œuvre de manière opérationnelle une politique de prévention des risques en lien avec la CPNP (prévoyance) et la CPN EEP santé.</w:t>
      </w:r>
    </w:p>
    <w:p w14:paraId="71EBAA30" w14:textId="1D5BCF83" w:rsidR="00AD19FE" w:rsidRPr="00A33737" w:rsidRDefault="00AD19FE" w:rsidP="00CE1C5F">
      <w:pPr>
        <w:spacing w:after="0"/>
        <w:jc w:val="both"/>
        <w:rPr>
          <w:rFonts w:ascii="Century Gothic" w:hAnsi="Century Gothic"/>
        </w:rPr>
      </w:pPr>
      <w:r w:rsidRPr="00A33737">
        <w:rPr>
          <w:rFonts w:ascii="Century Gothic" w:hAnsi="Century Gothic"/>
        </w:rPr>
        <w:t>Chaque organisation syndicale représentative dispose</w:t>
      </w:r>
      <w:r w:rsidR="008B1B07">
        <w:rPr>
          <w:rFonts w:ascii="Century Gothic" w:hAnsi="Century Gothic"/>
        </w:rPr>
        <w:t xml:space="preserve"> de</w:t>
      </w:r>
      <w:r w:rsidRPr="00A33737">
        <w:rPr>
          <w:rFonts w:ascii="Century Gothic" w:hAnsi="Century Gothic"/>
        </w:rPr>
        <w:t xml:space="preserve"> deux sièges. Le Collège des employeurs dispose d’un nombre de sièges égal au nombre total des sièges dont disposent les organisations syndicales composant le Collège des salariés.</w:t>
      </w:r>
    </w:p>
    <w:p w14:paraId="78ECF955" w14:textId="21DA5366" w:rsidR="00AD19FE" w:rsidRPr="00AE7312" w:rsidRDefault="00AD19FE" w:rsidP="00AE7312">
      <w:pPr>
        <w:pStyle w:val="Corpsdetexte2"/>
        <w:spacing w:after="160" w:line="259" w:lineRule="auto"/>
        <w:rPr>
          <w:rFonts w:ascii="Century Gothic" w:eastAsiaTheme="minorHAnsi" w:hAnsi="Century Gothic" w:cstheme="minorBidi"/>
          <w:szCs w:val="22"/>
          <w:lang w:eastAsia="en-US"/>
        </w:rPr>
      </w:pPr>
      <w:r w:rsidRPr="00AE7312">
        <w:rPr>
          <w:rFonts w:ascii="Century Gothic" w:eastAsiaTheme="minorHAnsi" w:hAnsi="Century Gothic" w:cstheme="minorBidi"/>
          <w:szCs w:val="22"/>
          <w:lang w:eastAsia="en-US"/>
        </w:rPr>
        <w:t>La Commission est une émanation de la CPPNI EPNL</w:t>
      </w:r>
      <w:r w:rsidR="00C66C86" w:rsidRPr="00AE7312">
        <w:rPr>
          <w:rFonts w:ascii="Century Gothic" w:eastAsiaTheme="minorHAnsi" w:hAnsi="Century Gothic" w:cstheme="minorBidi"/>
          <w:szCs w:val="22"/>
          <w:lang w:eastAsia="en-US"/>
        </w:rPr>
        <w:t> ;</w:t>
      </w:r>
      <w:r w:rsidRPr="00AE7312">
        <w:rPr>
          <w:rFonts w:ascii="Century Gothic" w:eastAsiaTheme="minorHAnsi" w:hAnsi="Century Gothic" w:cstheme="minorBidi"/>
          <w:szCs w:val="22"/>
          <w:lang w:eastAsia="en-US"/>
        </w:rPr>
        <w:t xml:space="preserve"> elle est composée par des membres de la CPPNI et des CPN de prévoyance et santé.</w:t>
      </w:r>
    </w:p>
    <w:p w14:paraId="3626227F" w14:textId="77777777" w:rsidR="00AD19FE" w:rsidRPr="00A33737" w:rsidRDefault="00AD19FE" w:rsidP="00CE1C5F">
      <w:pPr>
        <w:jc w:val="both"/>
        <w:rPr>
          <w:rFonts w:ascii="Century Gothic" w:hAnsi="Century Gothic"/>
          <w:i/>
          <w:iCs/>
        </w:rPr>
      </w:pPr>
      <w:r w:rsidRPr="00A33737">
        <w:rPr>
          <w:rFonts w:ascii="Century Gothic" w:hAnsi="Century Gothic"/>
        </w:rPr>
        <w:t xml:space="preserve">Elle peut associer la Branche de l’enseignement agricole privé à ses travaux. </w:t>
      </w:r>
    </w:p>
    <w:p w14:paraId="70063C46" w14:textId="77777777" w:rsidR="00AD19FE" w:rsidRPr="00A33737" w:rsidRDefault="00AD19FE" w:rsidP="00CE1C5F">
      <w:pPr>
        <w:spacing w:after="0"/>
        <w:jc w:val="both"/>
        <w:rPr>
          <w:rFonts w:ascii="Century Gothic" w:hAnsi="Century Gothic"/>
        </w:rPr>
      </w:pPr>
      <w:r w:rsidRPr="00A33737">
        <w:rPr>
          <w:rFonts w:ascii="Century Gothic" w:hAnsi="Century Gothic"/>
        </w:rPr>
        <w:t xml:space="preserve">Ses missions, en concertation avec la CPNP (prévoyance) et la CPN EEP santé, sont les suivantes : </w:t>
      </w:r>
    </w:p>
    <w:p w14:paraId="3A4336FA" w14:textId="1A2E726E" w:rsidR="00AD19FE" w:rsidRPr="00A33737" w:rsidRDefault="00AD19FE" w:rsidP="00CE1C5F">
      <w:pPr>
        <w:pStyle w:val="Paragraphedeliste"/>
        <w:numPr>
          <w:ilvl w:val="0"/>
          <w:numId w:val="53"/>
        </w:numPr>
        <w:spacing w:after="0" w:line="240" w:lineRule="auto"/>
        <w:ind w:left="714" w:hanging="357"/>
        <w:jc w:val="both"/>
        <w:rPr>
          <w:rFonts w:ascii="Century Gothic" w:hAnsi="Century Gothic"/>
        </w:rPr>
      </w:pPr>
      <w:r w:rsidRPr="00A33737">
        <w:rPr>
          <w:rFonts w:ascii="Century Gothic" w:hAnsi="Century Gothic"/>
        </w:rPr>
        <w:t xml:space="preserve">proposer à la CPPNI EPNL une feuille de route en matière de prévention des risques professionnels qui est soumise pour avis aux CPN prévoyance et santé ; </w:t>
      </w:r>
    </w:p>
    <w:p w14:paraId="3FA0DDE0" w14:textId="796A33EE" w:rsidR="00AD19FE" w:rsidRPr="00A33737" w:rsidRDefault="00AD19FE" w:rsidP="00C22F0B">
      <w:pPr>
        <w:pStyle w:val="Paragraphedeliste"/>
        <w:numPr>
          <w:ilvl w:val="0"/>
          <w:numId w:val="53"/>
        </w:numPr>
        <w:spacing w:after="0" w:line="240" w:lineRule="auto"/>
        <w:ind w:left="714" w:hanging="357"/>
        <w:jc w:val="both"/>
        <w:rPr>
          <w:rFonts w:ascii="Century Gothic" w:hAnsi="Century Gothic"/>
        </w:rPr>
      </w:pPr>
      <w:r w:rsidRPr="00A33737">
        <w:rPr>
          <w:rFonts w:ascii="Century Gothic" w:hAnsi="Century Gothic"/>
        </w:rPr>
        <w:t xml:space="preserve">mettre en œuvre cette feuille de route une fois validée ; </w:t>
      </w:r>
    </w:p>
    <w:p w14:paraId="196CB80A" w14:textId="7A5737E1" w:rsidR="00AD19FE" w:rsidRPr="00A33737" w:rsidRDefault="00AD19FE" w:rsidP="00C22F0B">
      <w:pPr>
        <w:pStyle w:val="Paragraphedeliste"/>
        <w:numPr>
          <w:ilvl w:val="0"/>
          <w:numId w:val="53"/>
        </w:numPr>
        <w:spacing w:after="0" w:line="240" w:lineRule="auto"/>
        <w:ind w:left="714" w:hanging="357"/>
        <w:jc w:val="both"/>
        <w:rPr>
          <w:rFonts w:ascii="Century Gothic" w:hAnsi="Century Gothic"/>
        </w:rPr>
      </w:pPr>
      <w:r w:rsidRPr="00A33737">
        <w:rPr>
          <w:rFonts w:ascii="Century Gothic" w:hAnsi="Century Gothic"/>
        </w:rPr>
        <w:t xml:space="preserve">analyser l’activité des référents régionaux de prévention ; </w:t>
      </w:r>
    </w:p>
    <w:p w14:paraId="7ADD0D0E" w14:textId="77777777" w:rsidR="00AD19FE" w:rsidRPr="00A33737" w:rsidRDefault="00AD19FE" w:rsidP="00C22F0B">
      <w:pPr>
        <w:pStyle w:val="Paragraphedeliste"/>
        <w:numPr>
          <w:ilvl w:val="0"/>
          <w:numId w:val="53"/>
        </w:numPr>
        <w:spacing w:after="0" w:line="240" w:lineRule="auto"/>
        <w:ind w:left="714" w:hanging="357"/>
        <w:jc w:val="both"/>
        <w:rPr>
          <w:rFonts w:ascii="Century Gothic" w:hAnsi="Century Gothic"/>
        </w:rPr>
      </w:pPr>
      <w:r w:rsidRPr="00A33737">
        <w:rPr>
          <w:rFonts w:ascii="Century Gothic" w:hAnsi="Century Gothic"/>
        </w:rPr>
        <w:t xml:space="preserve">coordonner l’action des CPR en la matière ; </w:t>
      </w:r>
    </w:p>
    <w:p w14:paraId="0D4ABF7C" w14:textId="22AC9987" w:rsidR="00AD19FE" w:rsidRPr="00A33737" w:rsidRDefault="00AD19FE" w:rsidP="00C22F0B">
      <w:pPr>
        <w:pStyle w:val="Paragraphedeliste"/>
        <w:numPr>
          <w:ilvl w:val="0"/>
          <w:numId w:val="53"/>
        </w:numPr>
        <w:spacing w:after="0" w:line="240" w:lineRule="auto"/>
        <w:ind w:left="714" w:hanging="357"/>
        <w:jc w:val="both"/>
        <w:rPr>
          <w:rFonts w:ascii="Century Gothic" w:hAnsi="Century Gothic"/>
        </w:rPr>
      </w:pPr>
      <w:r w:rsidRPr="00A33737">
        <w:rPr>
          <w:rFonts w:ascii="Century Gothic" w:hAnsi="Century Gothic"/>
        </w:rPr>
        <w:t>travailler en concertation avec les CPN de prévoyance et santé de manière à dégager des synergies et complémentarités</w:t>
      </w:r>
      <w:r w:rsidR="0073425E">
        <w:rPr>
          <w:rFonts w:ascii="Century Gothic" w:hAnsi="Century Gothic"/>
        </w:rPr>
        <w:t xml:space="preserve"> ; </w:t>
      </w:r>
    </w:p>
    <w:p w14:paraId="07A0B305" w14:textId="79871E3F" w:rsidR="00AD19FE" w:rsidRPr="00A33737" w:rsidRDefault="00AD19FE" w:rsidP="00C22F0B">
      <w:pPr>
        <w:pStyle w:val="Paragraphedeliste"/>
        <w:numPr>
          <w:ilvl w:val="0"/>
          <w:numId w:val="53"/>
        </w:numPr>
        <w:spacing w:after="0" w:line="240" w:lineRule="auto"/>
        <w:ind w:left="714" w:hanging="357"/>
        <w:jc w:val="both"/>
        <w:rPr>
          <w:rFonts w:ascii="Century Gothic" w:hAnsi="Century Gothic"/>
        </w:rPr>
      </w:pPr>
      <w:r w:rsidRPr="00A33737">
        <w:rPr>
          <w:rFonts w:ascii="Century Gothic" w:hAnsi="Century Gothic"/>
        </w:rPr>
        <w:t>informer régulièrement la CPPNI EPNL de ses travaux</w:t>
      </w:r>
      <w:r w:rsidR="0073425E">
        <w:rPr>
          <w:rFonts w:ascii="Century Gothic" w:hAnsi="Century Gothic"/>
        </w:rPr>
        <w:t xml:space="preserve"> ; </w:t>
      </w:r>
    </w:p>
    <w:p w14:paraId="3B00786B" w14:textId="77777777" w:rsidR="00AD19FE" w:rsidRPr="00A33737" w:rsidRDefault="00AD19FE" w:rsidP="00C22F0B">
      <w:pPr>
        <w:pStyle w:val="Paragraphedeliste"/>
        <w:numPr>
          <w:ilvl w:val="0"/>
          <w:numId w:val="53"/>
        </w:numPr>
        <w:spacing w:after="0" w:line="240" w:lineRule="auto"/>
        <w:ind w:left="714" w:hanging="357"/>
        <w:jc w:val="both"/>
        <w:rPr>
          <w:rFonts w:ascii="Century Gothic" w:hAnsi="Century Gothic"/>
        </w:rPr>
      </w:pPr>
      <w:r w:rsidRPr="00A33737">
        <w:rPr>
          <w:rFonts w:ascii="Century Gothic" w:hAnsi="Century Gothic"/>
        </w:rPr>
        <w:t>dresser un bilan annuel de son action qu’elle présente à la CPPNI EPNL et transmet pour information aux CPN de prévoyance et santé</w:t>
      </w:r>
      <w:r w:rsidRPr="00A33737">
        <w:rPr>
          <w:rFonts w:ascii="Century Gothic" w:hAnsi="Century Gothic"/>
          <w:i/>
          <w:iCs/>
        </w:rPr>
        <w:t>.</w:t>
      </w:r>
    </w:p>
    <w:p w14:paraId="64A52217" w14:textId="77777777" w:rsidR="00AD19FE" w:rsidRPr="00A33737" w:rsidRDefault="00AD19FE" w:rsidP="00AD19FE">
      <w:pPr>
        <w:rPr>
          <w:rFonts w:ascii="Century Gothic" w:hAnsi="Century Gothic"/>
        </w:rPr>
      </w:pPr>
    </w:p>
    <w:p w14:paraId="7392997E" w14:textId="767E06DA" w:rsidR="00AD19FE" w:rsidRPr="00A33737" w:rsidRDefault="00AD19FE" w:rsidP="00AD19FE">
      <w:pPr>
        <w:rPr>
          <w:rFonts w:ascii="Century Gothic" w:hAnsi="Century Gothic"/>
        </w:rPr>
      </w:pPr>
      <w:r w:rsidRPr="00A33737">
        <w:rPr>
          <w:rFonts w:ascii="Century Gothic" w:hAnsi="Century Gothic"/>
        </w:rPr>
        <w:t xml:space="preserve">Elle est animée par une présidence désignée dans les conditions fixées par la présente convention. Le secrétariat technique de la CPN </w:t>
      </w:r>
      <w:r w:rsidRPr="00A33737">
        <w:rPr>
          <w:rFonts w:ascii="Century Gothic" w:hAnsi="Century Gothic"/>
          <w:i/>
          <w:iCs/>
        </w:rPr>
        <w:t>EEP Prévention</w:t>
      </w:r>
      <w:r w:rsidRPr="00A33737">
        <w:rPr>
          <w:rFonts w:ascii="Century Gothic" w:hAnsi="Century Gothic"/>
        </w:rPr>
        <w:t xml:space="preserve"> est assuré par la CEPNL et selon les dispositions de la convention collective. </w:t>
      </w:r>
    </w:p>
    <w:p w14:paraId="5A1761FF" w14:textId="29C33AEE" w:rsidR="00AD19FE" w:rsidRPr="00A33737" w:rsidRDefault="00AD19FE" w:rsidP="00493480">
      <w:pPr>
        <w:jc w:val="both"/>
        <w:rPr>
          <w:rFonts w:ascii="Century Gothic" w:hAnsi="Century Gothic"/>
        </w:rPr>
      </w:pPr>
      <w:r w:rsidRPr="00A33737">
        <w:rPr>
          <w:rFonts w:ascii="Century Gothic" w:hAnsi="Century Gothic"/>
        </w:rPr>
        <w:t xml:space="preserve">Elle accueille, </w:t>
      </w:r>
      <w:r w:rsidR="00AE4847" w:rsidRPr="00D83C1C">
        <w:rPr>
          <w:rFonts w:ascii="Century Gothic" w:hAnsi="Century Gothic"/>
        </w:rPr>
        <w:t>si besoin est</w:t>
      </w:r>
      <w:r w:rsidRPr="00A33737">
        <w:rPr>
          <w:rFonts w:ascii="Century Gothic" w:hAnsi="Century Gothic"/>
        </w:rPr>
        <w:t xml:space="preserve">, toute personne permettant d’éclairer ses travaux (cabinet conseil, préventistes etc.). </w:t>
      </w:r>
    </w:p>
    <w:p w14:paraId="4E174AC7" w14:textId="47134174" w:rsidR="00AD19FE" w:rsidRPr="00A33737" w:rsidRDefault="00AD19FE" w:rsidP="00493480">
      <w:pPr>
        <w:jc w:val="both"/>
        <w:rPr>
          <w:rFonts w:ascii="Century Gothic" w:hAnsi="Century Gothic"/>
        </w:rPr>
      </w:pPr>
      <w:r w:rsidRPr="00A33737">
        <w:rPr>
          <w:rFonts w:ascii="Century Gothic" w:hAnsi="Century Gothic"/>
        </w:rPr>
        <w:t>Les modalités de fonctionnement et de prise de décisions de la CPN EEP Prévention sont celles des Commissions paritaires fixées par la convention collective.</w:t>
      </w:r>
    </w:p>
    <w:p w14:paraId="62862738" w14:textId="77777777" w:rsidR="00D83C1C" w:rsidRDefault="00D83C1C">
      <w:pPr>
        <w:spacing w:after="200" w:line="276" w:lineRule="auto"/>
        <w:rPr>
          <w:rFonts w:ascii="Century Gothic" w:hAnsi="Century Gothic"/>
        </w:rPr>
      </w:pPr>
      <w:r>
        <w:rPr>
          <w:rFonts w:ascii="Century Gothic" w:hAnsi="Century Gothic"/>
          <w:b/>
        </w:rPr>
        <w:br w:type="page"/>
      </w:r>
    </w:p>
    <w:p w14:paraId="52F8E8DB" w14:textId="57BEF76B" w:rsidR="00E86660" w:rsidRPr="00D83C1C" w:rsidRDefault="00D83C1C" w:rsidP="005D5448">
      <w:pPr>
        <w:pStyle w:val="Titre2"/>
        <w:spacing w:before="0"/>
        <w:rPr>
          <w:rFonts w:ascii="Century Gothic" w:hAnsi="Century Gothic"/>
          <w:sz w:val="40"/>
          <w:szCs w:val="40"/>
        </w:rPr>
      </w:pPr>
      <w:r>
        <w:rPr>
          <w:rFonts w:ascii="Century Gothic" w:hAnsi="Century Gothic"/>
          <w:sz w:val="40"/>
          <w:szCs w:val="40"/>
        </w:rPr>
        <w:lastRenderedPageBreak/>
        <w:t>A</w:t>
      </w:r>
      <w:r w:rsidR="00E86660" w:rsidRPr="005D5448">
        <w:rPr>
          <w:rFonts w:ascii="Century Gothic" w:hAnsi="Century Gothic"/>
          <w:sz w:val="40"/>
          <w:szCs w:val="40"/>
        </w:rPr>
        <w:t>rticle 6</w:t>
      </w:r>
      <w:r w:rsidRPr="00D83C1C">
        <w:rPr>
          <w:rFonts w:ascii="Century Gothic" w:hAnsi="Century Gothic"/>
          <w:sz w:val="40"/>
          <w:szCs w:val="40"/>
        </w:rPr>
        <w:t xml:space="preserve"> révision de l’article 1.2.1.3</w:t>
      </w:r>
    </w:p>
    <w:p w14:paraId="292F4FB0" w14:textId="6298282F" w:rsidR="00D83C1C" w:rsidRPr="005D5448" w:rsidRDefault="00D83C1C" w:rsidP="005D5448">
      <w:pPr>
        <w:jc w:val="both"/>
        <w:rPr>
          <w:rFonts w:ascii="Century Gothic" w:hAnsi="Century Gothic"/>
        </w:rPr>
      </w:pPr>
    </w:p>
    <w:p w14:paraId="70268D63" w14:textId="382404A8" w:rsidR="00D83C1C" w:rsidRPr="00D83C1C" w:rsidRDefault="00D83C1C" w:rsidP="005D5448">
      <w:pPr>
        <w:jc w:val="both"/>
        <w:rPr>
          <w:rFonts w:ascii="Century Gothic" w:hAnsi="Century Gothic"/>
        </w:rPr>
      </w:pPr>
      <w:r w:rsidRPr="00D83C1C">
        <w:rPr>
          <w:rFonts w:ascii="Century Gothic" w:hAnsi="Century Gothic"/>
        </w:rPr>
        <w:t>L’article 1.2.1.3 est ainsi rédigé</w:t>
      </w:r>
      <w:r w:rsidR="00655B4C">
        <w:rPr>
          <w:rFonts w:ascii="Century Gothic" w:hAnsi="Century Gothic"/>
        </w:rPr>
        <w:t xml:space="preserve"> : </w:t>
      </w:r>
    </w:p>
    <w:p w14:paraId="024A72E9" w14:textId="77777777" w:rsidR="00D83C1C" w:rsidRPr="005D5448" w:rsidRDefault="00D83C1C" w:rsidP="005D5448">
      <w:pPr>
        <w:jc w:val="both"/>
        <w:rPr>
          <w:rFonts w:ascii="Century Gothic" w:hAnsi="Century Gothic"/>
        </w:rPr>
      </w:pPr>
    </w:p>
    <w:p w14:paraId="26C82956" w14:textId="59707EBF" w:rsidR="00AE4847" w:rsidRDefault="00AE4847" w:rsidP="00AE4847">
      <w:pPr>
        <w:pStyle w:val="Titre3"/>
        <w:spacing w:before="0"/>
        <w:rPr>
          <w:rFonts w:ascii="Century Gothic" w:hAnsi="Century Gothic"/>
          <w:color w:val="365F91" w:themeColor="accent1" w:themeShade="BF"/>
          <w:szCs w:val="32"/>
        </w:rPr>
      </w:pPr>
      <w:r w:rsidRPr="004E2C20">
        <w:rPr>
          <w:rFonts w:ascii="Century Gothic" w:hAnsi="Century Gothic"/>
          <w:color w:val="365F91" w:themeColor="accent1" w:themeShade="BF"/>
          <w:szCs w:val="32"/>
        </w:rPr>
        <w:t>Article 1.2.1.3 : Groupe</w:t>
      </w:r>
      <w:r w:rsidR="00D46271" w:rsidRPr="004E2C20">
        <w:rPr>
          <w:rFonts w:ascii="Century Gothic" w:hAnsi="Century Gothic"/>
          <w:color w:val="365F91" w:themeColor="accent1" w:themeShade="BF"/>
          <w:szCs w:val="32"/>
        </w:rPr>
        <w:t>s</w:t>
      </w:r>
      <w:r w:rsidRPr="004E2C20">
        <w:rPr>
          <w:rFonts w:ascii="Century Gothic" w:hAnsi="Century Gothic"/>
          <w:color w:val="365F91" w:themeColor="accent1" w:themeShade="BF"/>
          <w:szCs w:val="32"/>
        </w:rPr>
        <w:t xml:space="preserve"> de travail paritaires</w:t>
      </w:r>
    </w:p>
    <w:p w14:paraId="5C889472" w14:textId="6392A861" w:rsidR="00AE4847" w:rsidRPr="00A33737" w:rsidRDefault="00AE4847" w:rsidP="005D5448">
      <w:pPr>
        <w:jc w:val="both"/>
        <w:rPr>
          <w:rFonts w:ascii="Century Gothic" w:hAnsi="Century Gothic"/>
        </w:rPr>
      </w:pPr>
      <w:r>
        <w:rPr>
          <w:rFonts w:ascii="Century Gothic" w:hAnsi="Century Gothic"/>
        </w:rPr>
        <w:t xml:space="preserve">La CPPNI EPNL crée des groupes de travail paritaires </w:t>
      </w:r>
      <w:r w:rsidRPr="00D83C1C">
        <w:rPr>
          <w:rFonts w:ascii="Century Gothic" w:hAnsi="Century Gothic"/>
        </w:rPr>
        <w:t>si nécessaire</w:t>
      </w:r>
      <w:r>
        <w:rPr>
          <w:rFonts w:ascii="Century Gothic" w:hAnsi="Century Gothic"/>
        </w:rPr>
        <w:t>.</w:t>
      </w:r>
      <w:r w:rsidRPr="00A33737">
        <w:rPr>
          <w:rFonts w:ascii="Century Gothic" w:hAnsi="Century Gothic"/>
        </w:rPr>
        <w:t xml:space="preserve"> </w:t>
      </w:r>
    </w:p>
    <w:p w14:paraId="49555BF5" w14:textId="77777777" w:rsidR="002B4CF9" w:rsidRPr="00A33737" w:rsidRDefault="002B4CF9" w:rsidP="002B4CF9">
      <w:pPr>
        <w:pStyle w:val="Corpsdetexte2"/>
        <w:spacing w:after="160" w:line="259" w:lineRule="auto"/>
        <w:rPr>
          <w:rFonts w:ascii="Century Gothic" w:eastAsiaTheme="minorHAnsi" w:hAnsi="Century Gothic" w:cstheme="minorHAnsi"/>
          <w:szCs w:val="22"/>
          <w:lang w:eastAsia="en-US"/>
        </w:rPr>
      </w:pPr>
      <w:r w:rsidRPr="00A33737">
        <w:rPr>
          <w:rFonts w:ascii="Century Gothic" w:eastAsiaTheme="minorHAnsi" w:hAnsi="Century Gothic" w:cstheme="minorHAnsi"/>
          <w:szCs w:val="22"/>
          <w:lang w:eastAsia="en-US"/>
        </w:rPr>
        <w:t xml:space="preserve">Le groupe de travail est composé en priorité de membres siégeant en CPPNI EPNL de manière récurrente. Sur décision préalable et temporaire de la CPPNI EPNL, le groupe de travail peut néanmoins accueillir un tiers à la CPPNI EPNL en raison de son expertise sur la thématique traitée. Ce tiers peut également participer aux travaux de la CPPNI EPNL sur cette thématique. </w:t>
      </w:r>
    </w:p>
    <w:p w14:paraId="6AB58F48" w14:textId="03ADE5E8" w:rsidR="002B4CF9" w:rsidRPr="00A33737" w:rsidRDefault="002B4CF9" w:rsidP="002B4CF9">
      <w:pPr>
        <w:pStyle w:val="Paragraphedeliste"/>
        <w:numPr>
          <w:ilvl w:val="0"/>
          <w:numId w:val="53"/>
        </w:numPr>
        <w:spacing w:after="0" w:line="240" w:lineRule="auto"/>
        <w:jc w:val="both"/>
        <w:outlineLvl w:val="3"/>
        <w:rPr>
          <w:rFonts w:ascii="Century Gothic" w:eastAsia="Century Gothic,Calibri" w:hAnsi="Century Gothic" w:cs="Century Gothic,Calibri"/>
        </w:rPr>
      </w:pPr>
      <w:r w:rsidRPr="00A33737">
        <w:rPr>
          <w:rFonts w:ascii="Century Gothic" w:eastAsia="Century Gothic" w:hAnsi="Century Gothic" w:cs="Century Gothic"/>
        </w:rPr>
        <w:t xml:space="preserve">sur la notion de membre, voir l’article </w:t>
      </w:r>
      <w:hyperlink w:anchor="_Article_1.2.5_Qualité" w:history="1">
        <w:r w:rsidRPr="00A33737">
          <w:rPr>
            <w:rStyle w:val="Lienhypertexte"/>
            <w:rFonts w:ascii="Century Gothic" w:eastAsia="Century Gothic" w:hAnsi="Century Gothic" w:cs="Century Gothic"/>
          </w:rPr>
          <w:t>1.2.2.1</w:t>
        </w:r>
      </w:hyperlink>
    </w:p>
    <w:p w14:paraId="5246AFB9" w14:textId="77777777" w:rsidR="002B4CF9" w:rsidRPr="00A33737" w:rsidRDefault="002B4CF9" w:rsidP="002B4CF9">
      <w:pPr>
        <w:spacing w:after="0" w:line="240" w:lineRule="auto"/>
        <w:jc w:val="both"/>
        <w:outlineLvl w:val="3"/>
        <w:rPr>
          <w:rFonts w:ascii="Century Gothic" w:hAnsi="Century Gothic" w:cs="Calibri"/>
        </w:rPr>
      </w:pPr>
    </w:p>
    <w:p w14:paraId="7CD01BA1" w14:textId="77777777" w:rsidR="002B4CF9" w:rsidRPr="00A33737" w:rsidRDefault="002B4CF9" w:rsidP="002B4CF9">
      <w:pPr>
        <w:spacing w:after="0" w:line="240" w:lineRule="auto"/>
        <w:jc w:val="both"/>
        <w:outlineLvl w:val="3"/>
        <w:rPr>
          <w:rFonts w:ascii="Century Gothic" w:hAnsi="Century Gothic" w:cs="Calibri"/>
        </w:rPr>
      </w:pPr>
      <w:r w:rsidRPr="00A33737">
        <w:rPr>
          <w:rFonts w:ascii="Century Gothic" w:hAnsi="Century Gothic" w:cs="Calibri"/>
        </w:rPr>
        <w:t xml:space="preserve">La CPPNI EPNL fixe par délibération chaque fois que cela est nécessaire et notamment par accord de méthode, les conditions dans lesquelles ces groupes de travail se réunissent et les moyens dont ils disposent. </w:t>
      </w:r>
    </w:p>
    <w:p w14:paraId="58163A94" w14:textId="58D382E3" w:rsidR="00D83C1C" w:rsidRDefault="00D83C1C">
      <w:pPr>
        <w:spacing w:after="200" w:line="276" w:lineRule="auto"/>
      </w:pPr>
    </w:p>
    <w:p w14:paraId="1FFF6F56" w14:textId="75075F94" w:rsidR="00860F98" w:rsidRPr="00A33737" w:rsidRDefault="00860F98" w:rsidP="00860F98">
      <w:pPr>
        <w:pStyle w:val="Titre2"/>
        <w:spacing w:before="0"/>
        <w:rPr>
          <w:rFonts w:ascii="Century Gothic" w:hAnsi="Century Gothic"/>
          <w:sz w:val="40"/>
          <w:szCs w:val="40"/>
        </w:rPr>
      </w:pPr>
      <w:r>
        <w:rPr>
          <w:rFonts w:ascii="Century Gothic" w:hAnsi="Century Gothic"/>
          <w:sz w:val="40"/>
          <w:szCs w:val="40"/>
        </w:rPr>
        <w:t xml:space="preserve">Article </w:t>
      </w:r>
      <w:r w:rsidR="00E86660">
        <w:rPr>
          <w:rFonts w:ascii="Century Gothic" w:hAnsi="Century Gothic"/>
          <w:sz w:val="40"/>
          <w:szCs w:val="40"/>
        </w:rPr>
        <w:t>7</w:t>
      </w:r>
      <w:r>
        <w:rPr>
          <w:rFonts w:ascii="Century Gothic" w:hAnsi="Century Gothic"/>
          <w:sz w:val="40"/>
          <w:szCs w:val="40"/>
        </w:rPr>
        <w:t> : révision de l’article 1.2.1.4, c)</w:t>
      </w:r>
    </w:p>
    <w:p w14:paraId="2275A57F" w14:textId="77777777" w:rsidR="00860F98" w:rsidRDefault="00860F98" w:rsidP="00860F98">
      <w:pPr>
        <w:rPr>
          <w:rFonts w:ascii="Century Gothic" w:hAnsi="Century Gothic"/>
          <w:color w:val="365F91" w:themeColor="accent1" w:themeShade="BF"/>
          <w:szCs w:val="32"/>
        </w:rPr>
      </w:pPr>
    </w:p>
    <w:p w14:paraId="61ABD16D" w14:textId="455120D8" w:rsidR="00860F98" w:rsidRPr="00271094" w:rsidRDefault="00860F98" w:rsidP="00860F98">
      <w:pPr>
        <w:spacing w:after="0" w:line="240" w:lineRule="auto"/>
        <w:jc w:val="both"/>
        <w:rPr>
          <w:rFonts w:ascii="Century Gothic" w:hAnsi="Century Gothic"/>
        </w:rPr>
      </w:pPr>
      <w:r w:rsidRPr="00271094">
        <w:rPr>
          <w:rFonts w:ascii="Century Gothic" w:hAnsi="Century Gothic"/>
        </w:rPr>
        <w:t>L’article 1.</w:t>
      </w:r>
      <w:r>
        <w:rPr>
          <w:rFonts w:ascii="Century Gothic" w:hAnsi="Century Gothic"/>
        </w:rPr>
        <w:t xml:space="preserve">2.1.4, c) </w:t>
      </w:r>
      <w:r w:rsidRPr="00271094">
        <w:rPr>
          <w:rFonts w:ascii="Century Gothic" w:hAnsi="Century Gothic"/>
        </w:rPr>
        <w:t>est ainsi rédigé</w:t>
      </w:r>
      <w:r w:rsidR="00655B4C">
        <w:rPr>
          <w:rFonts w:ascii="Century Gothic" w:hAnsi="Century Gothic"/>
        </w:rPr>
        <w:t xml:space="preserve"> : </w:t>
      </w:r>
    </w:p>
    <w:p w14:paraId="383CD52B" w14:textId="77777777" w:rsidR="00860F98" w:rsidRPr="00860F98" w:rsidRDefault="00860F98" w:rsidP="00860F98">
      <w:pPr>
        <w:rPr>
          <w:lang w:eastAsia="fr-FR"/>
        </w:rPr>
      </w:pPr>
    </w:p>
    <w:p w14:paraId="275E2D97" w14:textId="588BA839" w:rsidR="000E313A" w:rsidRPr="00860F98" w:rsidRDefault="00860F98" w:rsidP="00860F98">
      <w:pPr>
        <w:pStyle w:val="Paragraphedeliste"/>
        <w:rPr>
          <w:rFonts w:eastAsia="Batang"/>
          <w:b/>
          <w:bCs/>
          <w:color w:val="365F91" w:themeColor="accent1" w:themeShade="BF"/>
          <w:sz w:val="28"/>
          <w:szCs w:val="28"/>
        </w:rPr>
      </w:pPr>
      <w:bookmarkStart w:id="6" w:name="_Article_3.3_Observatoire"/>
      <w:bookmarkStart w:id="7" w:name="_Article_1.2.3_Observatoire"/>
      <w:bookmarkStart w:id="8" w:name="_Article_1.2.1.4_:"/>
      <w:bookmarkEnd w:id="6"/>
      <w:bookmarkEnd w:id="7"/>
      <w:bookmarkEnd w:id="8"/>
      <w:r>
        <w:rPr>
          <w:rFonts w:eastAsia="Batang"/>
          <w:b/>
          <w:bCs/>
          <w:color w:val="365F91" w:themeColor="accent1" w:themeShade="BF"/>
          <w:sz w:val="28"/>
          <w:szCs w:val="28"/>
        </w:rPr>
        <w:t xml:space="preserve">c) </w:t>
      </w:r>
      <w:r w:rsidR="000E313A" w:rsidRPr="00860F98">
        <w:rPr>
          <w:rFonts w:eastAsia="Batang"/>
          <w:b/>
          <w:bCs/>
          <w:color w:val="365F91" w:themeColor="accent1" w:themeShade="BF"/>
          <w:sz w:val="28"/>
          <w:szCs w:val="28"/>
        </w:rPr>
        <w:t>Mission d’appui à la négociation</w:t>
      </w:r>
    </w:p>
    <w:p w14:paraId="2A8BE6A6" w14:textId="77777777" w:rsidR="000E313A" w:rsidRPr="00A33737" w:rsidRDefault="000E313A" w:rsidP="003C4455">
      <w:pPr>
        <w:spacing w:after="0" w:line="240" w:lineRule="auto"/>
        <w:jc w:val="both"/>
        <w:outlineLvl w:val="3"/>
        <w:rPr>
          <w:rFonts w:ascii="Century Gothic" w:hAnsi="Century Gothic" w:cs="Calibri"/>
        </w:rPr>
      </w:pPr>
      <w:r w:rsidRPr="00A33737">
        <w:rPr>
          <w:rFonts w:ascii="Century Gothic" w:hAnsi="Century Gothic" w:cs="Calibri"/>
        </w:rPr>
        <w:t xml:space="preserve">L’Observatoire EPNL est une instance technique paritaire d’information, de connaissance et d’analyse permettant d’éclairer à sa demande les membres de la CPPNI EPNL dans les négociations qu’ils mènent en son sein. </w:t>
      </w:r>
    </w:p>
    <w:p w14:paraId="541C3FE7" w14:textId="77777777" w:rsidR="00E1466F" w:rsidRPr="00A33737" w:rsidRDefault="00E1466F" w:rsidP="003C4455">
      <w:pPr>
        <w:spacing w:after="0" w:line="240" w:lineRule="auto"/>
        <w:jc w:val="both"/>
        <w:outlineLvl w:val="3"/>
        <w:rPr>
          <w:rFonts w:ascii="Century Gothic" w:hAnsi="Century Gothic" w:cs="Calibri"/>
        </w:rPr>
      </w:pPr>
    </w:p>
    <w:p w14:paraId="5ACC5356" w14:textId="0B3A5975" w:rsidR="000E313A" w:rsidRPr="00A33737" w:rsidRDefault="000E313A" w:rsidP="003C4455">
      <w:pPr>
        <w:spacing w:after="0" w:line="240" w:lineRule="auto"/>
        <w:jc w:val="both"/>
        <w:outlineLvl w:val="3"/>
        <w:rPr>
          <w:rFonts w:ascii="Century Gothic" w:hAnsi="Century Gothic" w:cs="Calibri"/>
        </w:rPr>
      </w:pPr>
      <w:r w:rsidRPr="00A33737">
        <w:rPr>
          <w:rFonts w:ascii="Century Gothic" w:hAnsi="Century Gothic" w:cs="Calibri"/>
        </w:rPr>
        <w:t xml:space="preserve">L’Observatoire EPNL est sollicité dans le cadre de l’animation prospective du dialogue social pour participer à l’élaboration d’un diagnostic partagé préalable à la négociation (cf. article </w:t>
      </w:r>
      <w:hyperlink w:anchor="_Article_3.3_Observatoire" w:history="1">
        <w:r w:rsidR="00F56949" w:rsidRPr="00A33737">
          <w:rPr>
            <w:rStyle w:val="Lienhypertexte"/>
            <w:rFonts w:ascii="Century Gothic" w:hAnsi="Century Gothic" w:cs="Calibri"/>
          </w:rPr>
          <w:t>1.2.</w:t>
        </w:r>
        <w:r w:rsidR="009743E9" w:rsidRPr="00A33737">
          <w:rPr>
            <w:rStyle w:val="Lienhypertexte"/>
            <w:rFonts w:ascii="Century Gothic" w:hAnsi="Century Gothic" w:cs="Calibri"/>
          </w:rPr>
          <w:t xml:space="preserve">1.1, </w:t>
        </w:r>
        <w:r w:rsidRPr="00A33737">
          <w:rPr>
            <w:rStyle w:val="Lienhypertexte"/>
            <w:rFonts w:ascii="Century Gothic" w:hAnsi="Century Gothic" w:cs="Calibri"/>
          </w:rPr>
          <w:t>c</w:t>
        </w:r>
      </w:hyperlink>
      <w:r w:rsidRPr="00A33737">
        <w:rPr>
          <w:rFonts w:ascii="Century Gothic" w:hAnsi="Century Gothic" w:cs="Calibri"/>
        </w:rPr>
        <w:t>).</w:t>
      </w:r>
    </w:p>
    <w:p w14:paraId="6BA602F3" w14:textId="77777777" w:rsidR="00E1466F" w:rsidRPr="00A33737" w:rsidRDefault="00E1466F" w:rsidP="003C4455">
      <w:pPr>
        <w:spacing w:after="0" w:line="240" w:lineRule="auto"/>
        <w:jc w:val="both"/>
        <w:outlineLvl w:val="3"/>
        <w:rPr>
          <w:rFonts w:ascii="Century Gothic" w:hAnsi="Century Gothic" w:cs="Calibri"/>
        </w:rPr>
      </w:pPr>
    </w:p>
    <w:p w14:paraId="5ACC1604" w14:textId="46F26A61" w:rsidR="000E313A" w:rsidRPr="00A33737" w:rsidRDefault="000E313A" w:rsidP="003C4455">
      <w:pPr>
        <w:spacing w:after="0" w:line="240" w:lineRule="auto"/>
        <w:jc w:val="both"/>
        <w:outlineLvl w:val="3"/>
        <w:rPr>
          <w:rFonts w:ascii="Century Gothic" w:hAnsi="Century Gothic" w:cs="Calibri"/>
        </w:rPr>
      </w:pPr>
      <w:r w:rsidRPr="00A33737">
        <w:rPr>
          <w:rFonts w:ascii="Century Gothic" w:hAnsi="Century Gothic" w:cs="Calibri"/>
        </w:rPr>
        <w:t xml:space="preserve">Il dresse alors un panorama sur </w:t>
      </w:r>
      <w:r w:rsidR="00AE4847" w:rsidRPr="005D5448">
        <w:rPr>
          <w:rFonts w:ascii="Century Gothic" w:hAnsi="Century Gothic" w:cs="Calibri"/>
        </w:rPr>
        <w:t>des</w:t>
      </w:r>
      <w:r w:rsidR="00AE4847">
        <w:rPr>
          <w:rFonts w:ascii="Century Gothic" w:hAnsi="Century Gothic" w:cs="Calibri"/>
        </w:rPr>
        <w:t xml:space="preserve"> </w:t>
      </w:r>
      <w:r w:rsidRPr="00A33737">
        <w:rPr>
          <w:rFonts w:ascii="Century Gothic" w:hAnsi="Century Gothic" w:cs="Calibri"/>
        </w:rPr>
        <w:t>éléments et données factuels :</w:t>
      </w:r>
    </w:p>
    <w:p w14:paraId="62758D77" w14:textId="77777777" w:rsidR="000E313A" w:rsidRPr="00A33737" w:rsidRDefault="000E313A" w:rsidP="00B04761">
      <w:pPr>
        <w:pStyle w:val="Paragraphedeliste"/>
        <w:numPr>
          <w:ilvl w:val="0"/>
          <w:numId w:val="11"/>
        </w:numPr>
        <w:spacing w:after="0" w:line="240" w:lineRule="auto"/>
        <w:jc w:val="both"/>
        <w:outlineLvl w:val="3"/>
        <w:rPr>
          <w:rFonts w:ascii="Century Gothic" w:hAnsi="Century Gothic" w:cs="Calibri"/>
        </w:rPr>
      </w:pPr>
      <w:r w:rsidRPr="00A33737">
        <w:rPr>
          <w:rFonts w:ascii="Century Gothic" w:hAnsi="Century Gothic" w:cs="Calibri"/>
        </w:rPr>
        <w:t xml:space="preserve">que la CEPNL est en capacité de délivrer aux membres de la CPPNI EPNL ; </w:t>
      </w:r>
    </w:p>
    <w:p w14:paraId="52C0EB4A" w14:textId="77777777" w:rsidR="000E313A" w:rsidRPr="00A33737" w:rsidRDefault="000E313A" w:rsidP="00B04761">
      <w:pPr>
        <w:pStyle w:val="Paragraphedeliste"/>
        <w:numPr>
          <w:ilvl w:val="0"/>
          <w:numId w:val="11"/>
        </w:numPr>
        <w:spacing w:after="0" w:line="240" w:lineRule="auto"/>
        <w:jc w:val="both"/>
        <w:outlineLvl w:val="3"/>
        <w:rPr>
          <w:rFonts w:ascii="Century Gothic" w:hAnsi="Century Gothic" w:cs="Calibri"/>
        </w:rPr>
      </w:pPr>
      <w:r w:rsidRPr="00A33737">
        <w:rPr>
          <w:rFonts w:ascii="Century Gothic" w:hAnsi="Century Gothic" w:cs="Calibri"/>
        </w:rPr>
        <w:t>que les opérateurs désignés ou recommandés dans la Branche ou ayant des activités dans la profession sont susceptibles de délivrer.</w:t>
      </w:r>
    </w:p>
    <w:p w14:paraId="4E0F66A6" w14:textId="77777777" w:rsidR="00E1466F" w:rsidRPr="00A33737" w:rsidRDefault="00E1466F" w:rsidP="003C4455">
      <w:pPr>
        <w:spacing w:after="0" w:line="240" w:lineRule="auto"/>
        <w:jc w:val="both"/>
        <w:outlineLvl w:val="3"/>
        <w:rPr>
          <w:rFonts w:ascii="Century Gothic" w:hAnsi="Century Gothic" w:cs="Calibri"/>
        </w:rPr>
      </w:pPr>
    </w:p>
    <w:p w14:paraId="3FE1D64E" w14:textId="778BCCBC" w:rsidR="000E313A" w:rsidRPr="00A33737" w:rsidRDefault="000E313A" w:rsidP="003C4455">
      <w:pPr>
        <w:spacing w:after="0" w:line="240" w:lineRule="auto"/>
        <w:jc w:val="both"/>
        <w:outlineLvl w:val="3"/>
        <w:rPr>
          <w:rFonts w:ascii="Century Gothic" w:hAnsi="Century Gothic" w:cs="Calibri"/>
        </w:rPr>
      </w:pPr>
      <w:r w:rsidRPr="005D5448">
        <w:rPr>
          <w:rFonts w:ascii="Century Gothic" w:hAnsi="Century Gothic" w:cs="Calibri"/>
        </w:rPr>
        <w:t>Il peut</w:t>
      </w:r>
      <w:r w:rsidR="002B5157" w:rsidRPr="005D5448">
        <w:rPr>
          <w:rFonts w:ascii="Century Gothic" w:hAnsi="Century Gothic" w:cs="Calibri"/>
        </w:rPr>
        <w:t xml:space="preserve">, </w:t>
      </w:r>
      <w:r w:rsidRPr="005D5448">
        <w:rPr>
          <w:rFonts w:ascii="Century Gothic" w:hAnsi="Century Gothic" w:cs="Calibri"/>
        </w:rPr>
        <w:t>dans le cadre de sa mission</w:t>
      </w:r>
      <w:r w:rsidR="002B5157" w:rsidRPr="005D5448">
        <w:rPr>
          <w:rFonts w:ascii="Century Gothic" w:hAnsi="Century Gothic" w:cs="Calibri"/>
        </w:rPr>
        <w:t xml:space="preserve">, </w:t>
      </w:r>
      <w:r w:rsidRPr="005D5448">
        <w:rPr>
          <w:rFonts w:ascii="Century Gothic" w:hAnsi="Century Gothic" w:cs="Calibri"/>
        </w:rPr>
        <w:t>préconiser à la CPPNI EPNL l’élaboration de</w:t>
      </w:r>
      <w:r w:rsidRPr="00A33737">
        <w:rPr>
          <w:rFonts w:ascii="Century Gothic" w:hAnsi="Century Gothic" w:cs="Calibri"/>
        </w:rPr>
        <w:t xml:space="preserve"> toute base de données partagée. </w:t>
      </w:r>
    </w:p>
    <w:p w14:paraId="55E74CAB" w14:textId="77777777" w:rsidR="00E1466F" w:rsidRPr="00A33737" w:rsidRDefault="00E1466F" w:rsidP="003C4455">
      <w:pPr>
        <w:spacing w:after="0" w:line="240" w:lineRule="auto"/>
        <w:jc w:val="both"/>
        <w:outlineLvl w:val="3"/>
        <w:rPr>
          <w:rFonts w:ascii="Century Gothic" w:hAnsi="Century Gothic" w:cs="Calibri"/>
        </w:rPr>
      </w:pPr>
    </w:p>
    <w:p w14:paraId="25753043" w14:textId="77777777" w:rsidR="000E313A" w:rsidRPr="00A33737" w:rsidRDefault="000E313A" w:rsidP="003C4455">
      <w:pPr>
        <w:spacing w:after="0" w:line="240" w:lineRule="auto"/>
        <w:jc w:val="both"/>
        <w:outlineLvl w:val="3"/>
        <w:rPr>
          <w:rFonts w:ascii="Century Gothic" w:hAnsi="Century Gothic" w:cs="Calibri"/>
          <w:i/>
        </w:rPr>
      </w:pPr>
      <w:r w:rsidRPr="00A33737">
        <w:rPr>
          <w:rFonts w:ascii="Century Gothic" w:hAnsi="Century Gothic" w:cs="Calibri"/>
        </w:rPr>
        <w:t>Il peut mettre à disposition des établissements, et spécialement aux entreprises de moins de 50 salariés des outils (notamment numériques) leur permettant d’établir des diagnostics.</w:t>
      </w:r>
    </w:p>
    <w:p w14:paraId="1BC942A6" w14:textId="77777777" w:rsidR="00E1466F" w:rsidRPr="00A33737" w:rsidRDefault="00E1466F" w:rsidP="003C4455">
      <w:pPr>
        <w:spacing w:after="0" w:line="240" w:lineRule="auto"/>
        <w:jc w:val="both"/>
        <w:outlineLvl w:val="3"/>
        <w:rPr>
          <w:rFonts w:ascii="Century Gothic" w:hAnsi="Century Gothic" w:cs="Calibri"/>
        </w:rPr>
      </w:pPr>
    </w:p>
    <w:p w14:paraId="130E98A6" w14:textId="7D7A144B" w:rsidR="000E313A" w:rsidRPr="00A33737" w:rsidRDefault="000E313A" w:rsidP="003C4455">
      <w:pPr>
        <w:spacing w:after="0" w:line="240" w:lineRule="auto"/>
        <w:jc w:val="both"/>
        <w:outlineLvl w:val="3"/>
        <w:rPr>
          <w:rFonts w:ascii="Century Gothic" w:hAnsi="Century Gothic" w:cs="Calibri"/>
        </w:rPr>
      </w:pPr>
      <w:r w:rsidRPr="00A33737">
        <w:rPr>
          <w:rFonts w:ascii="Century Gothic" w:hAnsi="Century Gothic" w:cs="Calibri"/>
        </w:rPr>
        <w:lastRenderedPageBreak/>
        <w:t xml:space="preserve">L’Observatoire EPNL veille tout spécialement dans ses travaux à collecter et analyser des données </w:t>
      </w:r>
      <w:r w:rsidR="00AE4847" w:rsidRPr="005D5448">
        <w:rPr>
          <w:rFonts w:ascii="Century Gothic" w:hAnsi="Century Gothic" w:cs="Calibri"/>
        </w:rPr>
        <w:t xml:space="preserve">en vue </w:t>
      </w:r>
      <w:r w:rsidRPr="005D5448">
        <w:rPr>
          <w:rFonts w:ascii="Century Gothic" w:hAnsi="Century Gothic" w:cs="Calibri"/>
        </w:rPr>
        <w:t>de lutte</w:t>
      </w:r>
      <w:r w:rsidR="00AE4847" w:rsidRPr="005D5448">
        <w:rPr>
          <w:rFonts w:ascii="Century Gothic" w:hAnsi="Century Gothic" w:cs="Calibri"/>
        </w:rPr>
        <w:t>r</w:t>
      </w:r>
      <w:r w:rsidRPr="00A33737">
        <w:rPr>
          <w:rFonts w:ascii="Century Gothic" w:hAnsi="Century Gothic" w:cs="Calibri"/>
        </w:rPr>
        <w:t xml:space="preserve"> contre toute forme de discrimination au travail.</w:t>
      </w:r>
    </w:p>
    <w:p w14:paraId="3202D094" w14:textId="77777777" w:rsidR="000E313A" w:rsidRPr="00A33737" w:rsidRDefault="000E313A" w:rsidP="003C4455">
      <w:pPr>
        <w:spacing w:after="0" w:line="240" w:lineRule="auto"/>
        <w:jc w:val="both"/>
        <w:outlineLvl w:val="3"/>
        <w:rPr>
          <w:rFonts w:ascii="Century Gothic" w:hAnsi="Century Gothic" w:cs="Calibri"/>
        </w:rPr>
      </w:pPr>
    </w:p>
    <w:p w14:paraId="3108810D" w14:textId="07F69C87" w:rsidR="0037063D" w:rsidRPr="00A33737" w:rsidRDefault="000E313A" w:rsidP="003C4455">
      <w:pPr>
        <w:spacing w:after="0" w:line="240" w:lineRule="auto"/>
        <w:jc w:val="both"/>
        <w:outlineLvl w:val="3"/>
        <w:rPr>
          <w:rFonts w:ascii="Century Gothic" w:hAnsi="Century Gothic" w:cs="Calibri"/>
        </w:rPr>
      </w:pPr>
      <w:r w:rsidRPr="00A33737">
        <w:rPr>
          <w:rFonts w:ascii="Century Gothic" w:hAnsi="Century Gothic" w:cs="Calibri"/>
        </w:rPr>
        <w:t xml:space="preserve">L’Observatoire EPNL s’appuie sur les travaux de l’Observatoire Prospectif des Métiers et des Qualifications (OPMQ) ou </w:t>
      </w:r>
      <w:r w:rsidR="004F54DE">
        <w:rPr>
          <w:rFonts w:ascii="Century Gothic" w:hAnsi="Century Gothic" w:cs="Calibri"/>
        </w:rPr>
        <w:t xml:space="preserve">de </w:t>
      </w:r>
      <w:r w:rsidRPr="00A33737">
        <w:rPr>
          <w:rFonts w:ascii="Century Gothic" w:hAnsi="Century Gothic" w:cs="Calibri"/>
        </w:rPr>
        <w:t>toute instance venant à le remplacer dans ses missions d’anticipation des évolutions de l’emploi et des métiers.</w:t>
      </w:r>
    </w:p>
    <w:p w14:paraId="2E4BADE9" w14:textId="58869D44" w:rsidR="009743E9" w:rsidRPr="00A33737" w:rsidRDefault="009743E9">
      <w:pPr>
        <w:spacing w:after="200" w:line="276" w:lineRule="auto"/>
        <w:rPr>
          <w:rFonts w:ascii="Century Gothic" w:hAnsi="Century Gothic" w:cs="Calibri"/>
        </w:rPr>
      </w:pPr>
      <w:r w:rsidRPr="00A33737">
        <w:rPr>
          <w:rFonts w:ascii="Century Gothic" w:hAnsi="Century Gothic" w:cs="Calibri"/>
        </w:rPr>
        <w:br w:type="page"/>
      </w:r>
    </w:p>
    <w:p w14:paraId="08246E41" w14:textId="68B63D28" w:rsidR="008B72D8" w:rsidRPr="00A33737" w:rsidRDefault="008B72D8" w:rsidP="008B72D8">
      <w:pPr>
        <w:pStyle w:val="Titre2"/>
        <w:spacing w:before="0"/>
        <w:rPr>
          <w:rFonts w:ascii="Century Gothic" w:hAnsi="Century Gothic"/>
          <w:sz w:val="40"/>
          <w:szCs w:val="40"/>
        </w:rPr>
      </w:pPr>
      <w:r>
        <w:rPr>
          <w:rFonts w:ascii="Century Gothic" w:hAnsi="Century Gothic"/>
          <w:sz w:val="40"/>
          <w:szCs w:val="40"/>
        </w:rPr>
        <w:lastRenderedPageBreak/>
        <w:t xml:space="preserve">Article </w:t>
      </w:r>
      <w:r w:rsidR="005D5448">
        <w:rPr>
          <w:rFonts w:ascii="Century Gothic" w:hAnsi="Century Gothic"/>
          <w:sz w:val="40"/>
          <w:szCs w:val="40"/>
        </w:rPr>
        <w:t>8</w:t>
      </w:r>
      <w:r>
        <w:rPr>
          <w:rFonts w:ascii="Century Gothic" w:hAnsi="Century Gothic"/>
          <w:sz w:val="40"/>
          <w:szCs w:val="40"/>
        </w:rPr>
        <w:t> : révision de l’article 1.2.2.1</w:t>
      </w:r>
    </w:p>
    <w:p w14:paraId="78A66C7B" w14:textId="77777777" w:rsidR="008B72D8" w:rsidRPr="00271094" w:rsidRDefault="008B72D8" w:rsidP="008B72D8">
      <w:pPr>
        <w:spacing w:after="0" w:line="240" w:lineRule="auto"/>
        <w:jc w:val="both"/>
        <w:rPr>
          <w:rFonts w:ascii="Century Gothic" w:hAnsi="Century Gothic"/>
        </w:rPr>
      </w:pPr>
    </w:p>
    <w:p w14:paraId="239CA5B8" w14:textId="5465EB44" w:rsidR="008B72D8" w:rsidRPr="00271094" w:rsidRDefault="008B72D8" w:rsidP="008B72D8">
      <w:pPr>
        <w:spacing w:after="0" w:line="240" w:lineRule="auto"/>
        <w:jc w:val="both"/>
        <w:rPr>
          <w:rFonts w:ascii="Century Gothic" w:hAnsi="Century Gothic"/>
        </w:rPr>
      </w:pPr>
      <w:r w:rsidRPr="00271094">
        <w:rPr>
          <w:rFonts w:ascii="Century Gothic" w:hAnsi="Century Gothic"/>
        </w:rPr>
        <w:t>L’article 1.</w:t>
      </w:r>
      <w:r>
        <w:rPr>
          <w:rFonts w:ascii="Century Gothic" w:hAnsi="Century Gothic"/>
        </w:rPr>
        <w:t>2.2.1</w:t>
      </w:r>
      <w:r w:rsidRPr="00271094">
        <w:rPr>
          <w:rFonts w:ascii="Century Gothic" w:hAnsi="Century Gothic"/>
        </w:rPr>
        <w:t xml:space="preserve"> est ainsi rédigé</w:t>
      </w:r>
      <w:r w:rsidR="00655B4C">
        <w:rPr>
          <w:rFonts w:ascii="Century Gothic" w:hAnsi="Century Gothic"/>
        </w:rPr>
        <w:t xml:space="preserve"> : </w:t>
      </w:r>
    </w:p>
    <w:p w14:paraId="3F4C29A5" w14:textId="77777777" w:rsidR="0037063D" w:rsidRPr="00A33737" w:rsidRDefault="0037063D" w:rsidP="003C4455">
      <w:pPr>
        <w:spacing w:after="0" w:line="240" w:lineRule="auto"/>
        <w:rPr>
          <w:rFonts w:ascii="Century Gothic" w:hAnsi="Century Gothic" w:cs="Calibri"/>
        </w:rPr>
      </w:pPr>
    </w:p>
    <w:p w14:paraId="786DB4C7" w14:textId="77777777" w:rsidR="000E313A" w:rsidRPr="00A33737" w:rsidRDefault="000E313A" w:rsidP="003C4455">
      <w:pPr>
        <w:pStyle w:val="Titre3"/>
        <w:spacing w:before="0"/>
        <w:rPr>
          <w:rFonts w:ascii="Century Gothic" w:hAnsi="Century Gothic"/>
          <w:color w:val="365F91" w:themeColor="accent1" w:themeShade="BF"/>
          <w:szCs w:val="32"/>
        </w:rPr>
      </w:pPr>
      <w:bookmarkStart w:id="9" w:name="_Article_3.4_Commissions"/>
      <w:bookmarkStart w:id="10" w:name="_Article_3.5_Qualité"/>
      <w:bookmarkStart w:id="11" w:name="_Article_1.2.5_Qualité"/>
      <w:bookmarkEnd w:id="9"/>
      <w:bookmarkEnd w:id="10"/>
      <w:bookmarkEnd w:id="11"/>
      <w:r w:rsidRPr="00A33737">
        <w:rPr>
          <w:rFonts w:ascii="Century Gothic" w:hAnsi="Century Gothic"/>
          <w:color w:val="365F91" w:themeColor="accent1" w:themeShade="BF"/>
          <w:szCs w:val="32"/>
        </w:rPr>
        <w:t xml:space="preserve">Article </w:t>
      </w:r>
      <w:r w:rsidR="004E1314" w:rsidRPr="00A33737">
        <w:rPr>
          <w:rFonts w:ascii="Century Gothic" w:hAnsi="Century Gothic"/>
          <w:color w:val="365F91" w:themeColor="accent1" w:themeShade="BF"/>
          <w:szCs w:val="32"/>
        </w:rPr>
        <w:t>1.2</w:t>
      </w:r>
      <w:r w:rsidRPr="00A33737">
        <w:rPr>
          <w:rFonts w:ascii="Century Gothic" w:hAnsi="Century Gothic"/>
          <w:color w:val="365F91" w:themeColor="accent1" w:themeShade="BF"/>
          <w:szCs w:val="32"/>
        </w:rPr>
        <w:t>.</w:t>
      </w:r>
      <w:r w:rsidR="00975EAB" w:rsidRPr="00A33737">
        <w:rPr>
          <w:rFonts w:ascii="Century Gothic" w:hAnsi="Century Gothic"/>
          <w:color w:val="365F91" w:themeColor="accent1" w:themeShade="BF"/>
          <w:szCs w:val="32"/>
        </w:rPr>
        <w:t>2.1</w:t>
      </w:r>
      <w:r w:rsidR="00487148" w:rsidRPr="00A33737">
        <w:rPr>
          <w:rFonts w:ascii="Century Gothic" w:hAnsi="Century Gothic"/>
          <w:color w:val="365F91" w:themeColor="accent1" w:themeShade="BF"/>
          <w:szCs w:val="32"/>
        </w:rPr>
        <w:t xml:space="preserve"> : </w:t>
      </w:r>
      <w:r w:rsidRPr="00A33737">
        <w:rPr>
          <w:rFonts w:ascii="Century Gothic" w:hAnsi="Century Gothic"/>
          <w:color w:val="365F91" w:themeColor="accent1" w:themeShade="BF"/>
          <w:szCs w:val="32"/>
        </w:rPr>
        <w:t xml:space="preserve">Qualité de membre d’une commission paritaire dans le champ de la CC EPNL </w:t>
      </w:r>
    </w:p>
    <w:p w14:paraId="23BD239E" w14:textId="03AC3978" w:rsidR="000E313A" w:rsidRPr="00A33737" w:rsidRDefault="000E313A" w:rsidP="003C4455">
      <w:pPr>
        <w:spacing w:after="0" w:line="240" w:lineRule="auto"/>
        <w:jc w:val="both"/>
        <w:rPr>
          <w:rFonts w:ascii="Century Gothic" w:eastAsia="Century Gothic" w:hAnsi="Century Gothic" w:cs="Century Gothic"/>
        </w:rPr>
      </w:pPr>
      <w:r w:rsidRPr="00A33737">
        <w:rPr>
          <w:rFonts w:ascii="Century Gothic" w:eastAsia="Century Gothic" w:hAnsi="Century Gothic" w:cs="Century Gothic"/>
        </w:rPr>
        <w:t>Tout mandaté (titulaire ou suppléant) pour représenter son organisation au sein de la CPPNI EPNL, d’une CPR EPNL, de l’</w:t>
      </w:r>
      <w:r w:rsidRPr="00A33737">
        <w:rPr>
          <w:rStyle w:val="normaltextrun"/>
          <w:rFonts w:ascii="Century Gothic" w:eastAsia="Century Gothic" w:hAnsi="Century Gothic" w:cs="Century Gothic"/>
        </w:rPr>
        <w:t>Observatoire EPNL</w:t>
      </w:r>
      <w:r w:rsidR="00E86660">
        <w:rPr>
          <w:rStyle w:val="normaltextrun"/>
          <w:rFonts w:ascii="Century Gothic" w:eastAsia="Century Gothic" w:hAnsi="Century Gothic" w:cs="Century Gothic"/>
        </w:rPr>
        <w:t xml:space="preserve">, de groupe de travail paritaire ou </w:t>
      </w:r>
      <w:r w:rsidRPr="00A33737">
        <w:rPr>
          <w:rFonts w:ascii="Century Gothic" w:eastAsia="Century Gothic" w:hAnsi="Century Gothic" w:cs="Century Gothic"/>
        </w:rPr>
        <w:t>de toute commission paritaire nationale créée par un accord thématique (protection sociale complémentaire, formation professionnelle, etc.) doit informer son employeur et ce, dès réception de la convocation.</w:t>
      </w:r>
    </w:p>
    <w:p w14:paraId="2A0C187A" w14:textId="77777777" w:rsidR="00157492" w:rsidRPr="00A33737" w:rsidRDefault="00157492" w:rsidP="003C4455">
      <w:pPr>
        <w:spacing w:after="0" w:line="240" w:lineRule="auto"/>
        <w:jc w:val="both"/>
        <w:rPr>
          <w:rFonts w:ascii="Century Gothic" w:hAnsi="Century Gothic"/>
        </w:rPr>
      </w:pPr>
    </w:p>
    <w:p w14:paraId="2D13BD04" w14:textId="3ABAE7D0" w:rsidR="000E313A" w:rsidRPr="00A33737" w:rsidRDefault="00822805" w:rsidP="003C4455">
      <w:pPr>
        <w:spacing w:after="0" w:line="240" w:lineRule="auto"/>
        <w:jc w:val="both"/>
        <w:rPr>
          <w:rFonts w:ascii="Century Gothic" w:hAnsi="Century Gothic"/>
        </w:rPr>
      </w:pPr>
      <w:r w:rsidRPr="005D5448">
        <w:rPr>
          <w:rFonts w:ascii="Century Gothic" w:hAnsi="Century Gothic"/>
        </w:rPr>
        <w:t xml:space="preserve">Sont </w:t>
      </w:r>
      <w:r w:rsidR="000E313A" w:rsidRPr="005D5448">
        <w:rPr>
          <w:rFonts w:ascii="Century Gothic" w:hAnsi="Century Gothic"/>
        </w:rPr>
        <w:t>membre</w:t>
      </w:r>
      <w:r w:rsidRPr="005D5448">
        <w:rPr>
          <w:rFonts w:ascii="Century Gothic" w:hAnsi="Century Gothic"/>
        </w:rPr>
        <w:t>s</w:t>
      </w:r>
      <w:r w:rsidR="000E313A" w:rsidRPr="005D5448">
        <w:rPr>
          <w:rFonts w:ascii="Century Gothic" w:hAnsi="Century Gothic"/>
        </w:rPr>
        <w:t xml:space="preserve"> au sens de l’alinéa 2 de </w:t>
      </w:r>
      <w:hyperlink r:id="rId17" w:history="1">
        <w:r w:rsidR="000E313A" w:rsidRPr="005D5448">
          <w:rPr>
            <w:rStyle w:val="Lienhypertexte"/>
            <w:rFonts w:ascii="Century Gothic" w:hAnsi="Century Gothic"/>
          </w:rPr>
          <w:t>l’article L. 2234-3 du Code du travail</w:t>
        </w:r>
      </w:hyperlink>
      <w:r w:rsidR="000E313A" w:rsidRPr="005D5448">
        <w:rPr>
          <w:rFonts w:ascii="Century Gothic" w:hAnsi="Century Gothic"/>
        </w:rPr>
        <w:t xml:space="preserve"> de la CPPNI EPNL, de la CPR EPNL, de </w:t>
      </w:r>
      <w:r w:rsidR="000E313A" w:rsidRPr="005D5448">
        <w:rPr>
          <w:rFonts w:ascii="Century Gothic" w:eastAsia="Century Gothic" w:hAnsi="Century Gothic" w:cs="Century Gothic"/>
        </w:rPr>
        <w:t>l’</w:t>
      </w:r>
      <w:r w:rsidR="000E313A" w:rsidRPr="005D5448">
        <w:rPr>
          <w:rStyle w:val="normaltextrun"/>
          <w:rFonts w:ascii="Century Gothic" w:eastAsia="Century Gothic" w:hAnsi="Century Gothic" w:cs="Century Gothic"/>
        </w:rPr>
        <w:t xml:space="preserve">Observatoire </w:t>
      </w:r>
      <w:r w:rsidR="000E313A" w:rsidRPr="005D5448">
        <w:rPr>
          <w:rStyle w:val="normaltextrun"/>
          <w:rFonts w:ascii="Century Gothic" w:hAnsi="Century Gothic" w:cs="Calibri"/>
        </w:rPr>
        <w:t>EPNL</w:t>
      </w:r>
      <w:r w:rsidR="00E86660" w:rsidRPr="005D5448">
        <w:rPr>
          <w:rStyle w:val="normaltextrun"/>
          <w:rFonts w:ascii="Century Gothic" w:hAnsi="Century Gothic" w:cs="Calibri"/>
        </w:rPr>
        <w:t xml:space="preserve">, </w:t>
      </w:r>
      <w:r w:rsidR="00E86660" w:rsidRPr="005D5448">
        <w:rPr>
          <w:rStyle w:val="normaltextrun"/>
          <w:rFonts w:ascii="Century Gothic" w:eastAsia="Century Gothic" w:hAnsi="Century Gothic" w:cs="Century Gothic"/>
        </w:rPr>
        <w:t xml:space="preserve">de groupe de travail paritaire ou </w:t>
      </w:r>
      <w:r w:rsidR="000E313A" w:rsidRPr="005D5448">
        <w:rPr>
          <w:rFonts w:ascii="Century Gothic" w:hAnsi="Century Gothic"/>
        </w:rPr>
        <w:t>d’une commission paritaire nationale créée par un accord thématique -protection sociale complémentaire, formation professionnelle, etc.- le titulaire et le suppléant mandaté</w:t>
      </w:r>
      <w:r w:rsidR="00AE4847" w:rsidRPr="005D5448">
        <w:rPr>
          <w:rFonts w:ascii="Century Gothic" w:hAnsi="Century Gothic"/>
        </w:rPr>
        <w:t>s</w:t>
      </w:r>
      <w:r w:rsidR="000E313A" w:rsidRPr="005D5448">
        <w:rPr>
          <w:rFonts w:ascii="Century Gothic" w:hAnsi="Century Gothic"/>
        </w:rPr>
        <w:t xml:space="preserve"> par l’organisation représentative qu’il</w:t>
      </w:r>
      <w:r w:rsidR="00AE4847" w:rsidRPr="005D5448">
        <w:rPr>
          <w:rFonts w:ascii="Century Gothic" w:hAnsi="Century Gothic"/>
        </w:rPr>
        <w:t>s</w:t>
      </w:r>
      <w:r w:rsidR="000E313A" w:rsidRPr="005D5448">
        <w:rPr>
          <w:rFonts w:ascii="Century Gothic" w:hAnsi="Century Gothic"/>
        </w:rPr>
        <w:t xml:space="preserve"> représente</w:t>
      </w:r>
      <w:r w:rsidR="00AE4847" w:rsidRPr="005D5448">
        <w:rPr>
          <w:rFonts w:ascii="Century Gothic" w:hAnsi="Century Gothic"/>
        </w:rPr>
        <w:t>nt</w:t>
      </w:r>
      <w:r w:rsidR="000E313A" w:rsidRPr="005D5448">
        <w:rPr>
          <w:rFonts w:ascii="Century Gothic" w:hAnsi="Century Gothic"/>
        </w:rPr>
        <w:t>.</w:t>
      </w:r>
    </w:p>
    <w:p w14:paraId="6946FADF" w14:textId="77777777" w:rsidR="00157492" w:rsidRPr="00A33737" w:rsidRDefault="00157492" w:rsidP="003C4455">
      <w:pPr>
        <w:pStyle w:val="paragraph"/>
        <w:spacing w:before="0" w:beforeAutospacing="0" w:after="0" w:afterAutospacing="0"/>
        <w:jc w:val="both"/>
        <w:textAlignment w:val="baseline"/>
        <w:rPr>
          <w:rStyle w:val="normaltextrun"/>
          <w:rFonts w:ascii="Century Gothic" w:hAnsi="Century Gothic" w:cs="Calibri"/>
          <w:sz w:val="22"/>
          <w:szCs w:val="22"/>
        </w:rPr>
      </w:pPr>
    </w:p>
    <w:p w14:paraId="63133498" w14:textId="2F5BD7A4" w:rsidR="000E313A" w:rsidRPr="00A33737" w:rsidRDefault="000E313A" w:rsidP="003C4455">
      <w:pPr>
        <w:pStyle w:val="paragraph"/>
        <w:spacing w:before="0" w:beforeAutospacing="0" w:after="0" w:afterAutospacing="0"/>
        <w:jc w:val="both"/>
        <w:textAlignment w:val="baseline"/>
        <w:rPr>
          <w:rStyle w:val="normaltextrun"/>
          <w:rFonts w:ascii="Century Gothic" w:hAnsi="Century Gothic" w:cs="Calibri"/>
          <w:sz w:val="22"/>
          <w:szCs w:val="22"/>
        </w:rPr>
      </w:pPr>
      <w:r w:rsidRPr="00A33737">
        <w:rPr>
          <w:rStyle w:val="normaltextrun"/>
          <w:rFonts w:ascii="Century Gothic" w:hAnsi="Century Gothic" w:cs="Calibri"/>
          <w:sz w:val="22"/>
          <w:szCs w:val="22"/>
        </w:rPr>
        <w:t xml:space="preserve">Chaque organisation représentative via sa fédération nationale adresse la liste de ses mandatés par commission (CPPNI EPNL, </w:t>
      </w:r>
      <w:r w:rsidR="00E86660" w:rsidRPr="00A33737">
        <w:rPr>
          <w:rStyle w:val="normaltextrun"/>
          <w:rFonts w:ascii="Century Gothic" w:hAnsi="Century Gothic" w:cs="Calibri"/>
          <w:sz w:val="22"/>
          <w:szCs w:val="22"/>
        </w:rPr>
        <w:t>CPR EPNL</w:t>
      </w:r>
      <w:r w:rsidR="00E86660">
        <w:rPr>
          <w:rStyle w:val="normaltextrun"/>
          <w:rFonts w:ascii="Century Gothic" w:hAnsi="Century Gothic" w:cs="Calibri"/>
          <w:sz w:val="22"/>
          <w:szCs w:val="22"/>
        </w:rPr>
        <w:t xml:space="preserve">, </w:t>
      </w:r>
      <w:r w:rsidRPr="00A33737">
        <w:rPr>
          <w:rStyle w:val="normaltextrun"/>
          <w:rFonts w:ascii="Century Gothic" w:eastAsia="Century Gothic" w:hAnsi="Century Gothic" w:cs="Century Gothic"/>
        </w:rPr>
        <w:t xml:space="preserve">Observatoire </w:t>
      </w:r>
      <w:r w:rsidRPr="00A33737">
        <w:rPr>
          <w:rStyle w:val="normaltextrun"/>
          <w:rFonts w:ascii="Century Gothic" w:hAnsi="Century Gothic" w:cs="Calibri"/>
          <w:sz w:val="22"/>
          <w:szCs w:val="22"/>
        </w:rPr>
        <w:t xml:space="preserve">EPNL, </w:t>
      </w:r>
      <w:r w:rsidR="00E86660">
        <w:rPr>
          <w:rStyle w:val="normaltextrun"/>
          <w:rFonts w:ascii="Century Gothic" w:eastAsia="Century Gothic" w:hAnsi="Century Gothic" w:cs="Century Gothic"/>
        </w:rPr>
        <w:t>groupe de travail paritaire ou</w:t>
      </w:r>
      <w:r w:rsidRPr="00A33737">
        <w:rPr>
          <w:rStyle w:val="normaltextrun"/>
          <w:rFonts w:ascii="Century Gothic" w:hAnsi="Century Gothic" w:cs="Calibri"/>
          <w:sz w:val="22"/>
          <w:szCs w:val="22"/>
        </w:rPr>
        <w:t xml:space="preserve"> commission paritaire nationale créée par un accord thématique) au secrétariat technique et administratif de la CPPNI EPNL. Chaque organisation représentative via sa fédération nationale l’informe également de toute modification.</w:t>
      </w:r>
    </w:p>
    <w:p w14:paraId="72D5A786" w14:textId="77777777" w:rsidR="00157492" w:rsidRPr="00A33737" w:rsidRDefault="00157492" w:rsidP="003C4455">
      <w:pPr>
        <w:spacing w:after="0" w:line="240" w:lineRule="auto"/>
        <w:jc w:val="both"/>
        <w:rPr>
          <w:rFonts w:ascii="Century Gothic" w:hAnsi="Century Gothic"/>
        </w:rPr>
      </w:pPr>
    </w:p>
    <w:p w14:paraId="0988A6A3" w14:textId="17843D4B" w:rsidR="000E313A" w:rsidRPr="00A33737" w:rsidRDefault="000E313A" w:rsidP="003C4455">
      <w:pPr>
        <w:spacing w:after="0" w:line="240" w:lineRule="auto"/>
        <w:jc w:val="both"/>
        <w:rPr>
          <w:rFonts w:ascii="Century Gothic" w:hAnsi="Century Gothic"/>
        </w:rPr>
      </w:pPr>
      <w:r w:rsidRPr="00A33737">
        <w:rPr>
          <w:rFonts w:ascii="Century Gothic" w:hAnsi="Century Gothic"/>
        </w:rPr>
        <w:t>En sa qualité de membre d’une commission paritaire, le mandaté bénéfic</w:t>
      </w:r>
      <w:r w:rsidR="00AE4847">
        <w:rPr>
          <w:rFonts w:ascii="Century Gothic" w:hAnsi="Century Gothic"/>
        </w:rPr>
        <w:t>i</w:t>
      </w:r>
      <w:r w:rsidRPr="00A33737">
        <w:rPr>
          <w:rFonts w:ascii="Century Gothic" w:hAnsi="Century Gothic"/>
        </w:rPr>
        <w:t>e, dès lors que le mandat a été enregistré par le secrétariat technique et administratif de la CPPNI EPNL, d’une autorisation d’absence pour participer à ces réunions ainsi que de la protection prévue par le Livre IV du Code du travail.</w:t>
      </w:r>
    </w:p>
    <w:p w14:paraId="5A6D5E81" w14:textId="77777777" w:rsidR="00157492" w:rsidRPr="00A33737" w:rsidRDefault="00157492" w:rsidP="003C4455">
      <w:pPr>
        <w:spacing w:after="0" w:line="240" w:lineRule="auto"/>
        <w:jc w:val="both"/>
        <w:rPr>
          <w:rFonts w:ascii="Century Gothic" w:hAnsi="Century Gothic"/>
        </w:rPr>
      </w:pPr>
    </w:p>
    <w:p w14:paraId="30CF69E9" w14:textId="16862650" w:rsidR="000E313A" w:rsidRPr="00A33737" w:rsidRDefault="000E313A" w:rsidP="003C4455">
      <w:pPr>
        <w:spacing w:after="0" w:line="240" w:lineRule="auto"/>
        <w:jc w:val="both"/>
        <w:rPr>
          <w:rFonts w:ascii="Century Gothic" w:hAnsi="Century Gothic"/>
        </w:rPr>
      </w:pPr>
      <w:r w:rsidRPr="00A33737">
        <w:rPr>
          <w:rFonts w:ascii="Century Gothic" w:hAnsi="Century Gothic"/>
        </w:rPr>
        <w:t xml:space="preserve">Les demi-journées ou les journées de préparation prises en charge, dans les conditions visées à </w:t>
      </w:r>
      <w:r w:rsidRPr="00A33737">
        <w:rPr>
          <w:rStyle w:val="Lienhypertexte"/>
          <w:rFonts w:ascii="Century Gothic" w:hAnsi="Century Gothic"/>
        </w:rPr>
        <w:t xml:space="preserve">l’article </w:t>
      </w:r>
      <w:hyperlink w:anchor="_Article_1.2.6_Prise" w:history="1">
        <w:r w:rsidR="00371957" w:rsidRPr="00A33737">
          <w:rPr>
            <w:rStyle w:val="Lienhypertexte"/>
            <w:rFonts w:ascii="Century Gothic" w:hAnsi="Century Gothic"/>
          </w:rPr>
          <w:t>1.2.</w:t>
        </w:r>
        <w:r w:rsidR="00C85B4A" w:rsidRPr="00A33737">
          <w:rPr>
            <w:rStyle w:val="Lienhypertexte"/>
            <w:rFonts w:ascii="Century Gothic" w:hAnsi="Century Gothic"/>
          </w:rPr>
          <w:t>2.</w:t>
        </w:r>
      </w:hyperlink>
      <w:r w:rsidR="00C85B4A" w:rsidRPr="00A33737">
        <w:rPr>
          <w:rStyle w:val="Lienhypertexte"/>
          <w:rFonts w:ascii="Century Gothic" w:hAnsi="Century Gothic"/>
        </w:rPr>
        <w:t>2</w:t>
      </w:r>
      <w:r w:rsidRPr="00A33737">
        <w:rPr>
          <w:rFonts w:ascii="Century Gothic" w:hAnsi="Century Gothic"/>
        </w:rPr>
        <w:t xml:space="preserve">, par la </w:t>
      </w:r>
      <w:r w:rsidRPr="00A33737">
        <w:rPr>
          <w:rFonts w:ascii="Century Gothic" w:hAnsi="Century Gothic" w:cs="Calibri"/>
        </w:rPr>
        <w:t xml:space="preserve">CEPNL </w:t>
      </w:r>
      <w:r w:rsidRPr="00A33737">
        <w:rPr>
          <w:rFonts w:ascii="Century Gothic" w:hAnsi="Century Gothic"/>
        </w:rPr>
        <w:t xml:space="preserve">donnent également droit à une autorisation d’absence. </w:t>
      </w:r>
    </w:p>
    <w:p w14:paraId="201ECA77" w14:textId="77777777" w:rsidR="00157492" w:rsidRPr="00A33737" w:rsidRDefault="00157492" w:rsidP="003C4455">
      <w:pPr>
        <w:spacing w:after="0" w:line="240" w:lineRule="auto"/>
        <w:jc w:val="both"/>
        <w:rPr>
          <w:rFonts w:ascii="Century Gothic" w:hAnsi="Century Gothic"/>
        </w:rPr>
      </w:pPr>
    </w:p>
    <w:p w14:paraId="584A0142" w14:textId="77777777" w:rsidR="000E313A" w:rsidRPr="00A33737" w:rsidRDefault="000E313A" w:rsidP="003C4455">
      <w:pPr>
        <w:spacing w:after="0" w:line="240" w:lineRule="auto"/>
        <w:jc w:val="both"/>
        <w:rPr>
          <w:rFonts w:ascii="Century Gothic" w:hAnsi="Century Gothic"/>
        </w:rPr>
      </w:pPr>
      <w:r w:rsidRPr="00A33737">
        <w:rPr>
          <w:rFonts w:ascii="Century Gothic" w:hAnsi="Century Gothic"/>
        </w:rPr>
        <w:t>Ces absences ne font l’objet ni d’une retenue sur salaire ni d'une récupération.</w:t>
      </w:r>
    </w:p>
    <w:p w14:paraId="2A1F2C80" w14:textId="77777777" w:rsidR="00157492" w:rsidRPr="00A33737" w:rsidRDefault="00157492" w:rsidP="003C4455">
      <w:pPr>
        <w:spacing w:after="0" w:line="240" w:lineRule="auto"/>
        <w:jc w:val="both"/>
        <w:outlineLvl w:val="3"/>
        <w:rPr>
          <w:rFonts w:ascii="Century Gothic" w:hAnsi="Century Gothic" w:cs="Calibri"/>
        </w:rPr>
      </w:pPr>
    </w:p>
    <w:p w14:paraId="364E82C9" w14:textId="77777777" w:rsidR="000E313A" w:rsidRPr="00A33737" w:rsidRDefault="000E313A" w:rsidP="005D5448">
      <w:pPr>
        <w:spacing w:after="0" w:line="240" w:lineRule="auto"/>
        <w:jc w:val="both"/>
        <w:rPr>
          <w:rFonts w:ascii="Century Gothic" w:eastAsiaTheme="majorEastAsia" w:hAnsi="Century Gothic" w:cstheme="majorBidi"/>
          <w:iCs/>
          <w:strike/>
          <w:sz w:val="36"/>
          <w:szCs w:val="26"/>
        </w:rPr>
      </w:pPr>
      <w:bookmarkStart w:id="12" w:name="_Article_3.5_Prise"/>
      <w:bookmarkStart w:id="13" w:name="_Article_1.2.6_Prise"/>
      <w:bookmarkStart w:id="14" w:name="_Article_3.6_Cas"/>
      <w:bookmarkEnd w:id="12"/>
      <w:bookmarkEnd w:id="13"/>
      <w:bookmarkEnd w:id="14"/>
      <w:r w:rsidRPr="00A33737">
        <w:rPr>
          <w:rFonts w:ascii="Century Gothic" w:hAnsi="Century Gothic"/>
          <w:iCs/>
          <w:strike/>
        </w:rPr>
        <w:br w:type="page"/>
      </w:r>
    </w:p>
    <w:p w14:paraId="4F63F9A9" w14:textId="4FA3E150" w:rsidR="00411D34" w:rsidRPr="00A33737" w:rsidRDefault="00411D34" w:rsidP="00411D34">
      <w:pPr>
        <w:pStyle w:val="Titre2"/>
        <w:spacing w:before="0"/>
        <w:rPr>
          <w:rFonts w:ascii="Century Gothic" w:hAnsi="Century Gothic"/>
          <w:sz w:val="40"/>
          <w:szCs w:val="40"/>
        </w:rPr>
      </w:pPr>
      <w:bookmarkStart w:id="15" w:name="_Section_1_:_1"/>
      <w:bookmarkStart w:id="16" w:name="_Article_3.2.1_La"/>
      <w:bookmarkStart w:id="17" w:name="_Article_2.2.2_les"/>
      <w:bookmarkStart w:id="18" w:name="_Article_3.2.2_Les"/>
      <w:bookmarkEnd w:id="15"/>
      <w:bookmarkEnd w:id="16"/>
      <w:bookmarkEnd w:id="17"/>
      <w:bookmarkEnd w:id="18"/>
      <w:r>
        <w:rPr>
          <w:rFonts w:ascii="Century Gothic" w:hAnsi="Century Gothic"/>
          <w:sz w:val="40"/>
          <w:szCs w:val="40"/>
        </w:rPr>
        <w:lastRenderedPageBreak/>
        <w:t xml:space="preserve">Article </w:t>
      </w:r>
      <w:r w:rsidR="005D5448" w:rsidRPr="00815319">
        <w:rPr>
          <w:rFonts w:ascii="Century Gothic" w:hAnsi="Century Gothic"/>
          <w:sz w:val="40"/>
          <w:szCs w:val="40"/>
        </w:rPr>
        <w:t>9</w:t>
      </w:r>
      <w:r>
        <w:rPr>
          <w:rFonts w:ascii="Century Gothic" w:hAnsi="Century Gothic"/>
          <w:sz w:val="40"/>
          <w:szCs w:val="40"/>
        </w:rPr>
        <w:t> : révision de l’article 3.2.2</w:t>
      </w:r>
    </w:p>
    <w:p w14:paraId="496DB4AA" w14:textId="77777777" w:rsidR="00411D34" w:rsidRPr="00271094" w:rsidRDefault="00411D34" w:rsidP="00411D34">
      <w:pPr>
        <w:spacing w:after="0" w:line="240" w:lineRule="auto"/>
        <w:jc w:val="both"/>
        <w:rPr>
          <w:rFonts w:ascii="Century Gothic" w:hAnsi="Century Gothic"/>
        </w:rPr>
      </w:pPr>
    </w:p>
    <w:p w14:paraId="10B8C9A8" w14:textId="64FF5FA6" w:rsidR="00411D34" w:rsidRPr="00271094" w:rsidRDefault="00411D34" w:rsidP="00411D34">
      <w:pPr>
        <w:spacing w:after="0" w:line="240" w:lineRule="auto"/>
        <w:jc w:val="both"/>
        <w:rPr>
          <w:rFonts w:ascii="Century Gothic" w:hAnsi="Century Gothic"/>
        </w:rPr>
      </w:pPr>
      <w:r w:rsidRPr="00271094">
        <w:rPr>
          <w:rFonts w:ascii="Century Gothic" w:hAnsi="Century Gothic"/>
        </w:rPr>
        <w:t xml:space="preserve">L’article </w:t>
      </w:r>
      <w:r>
        <w:rPr>
          <w:rFonts w:ascii="Century Gothic" w:hAnsi="Century Gothic"/>
        </w:rPr>
        <w:t>3</w:t>
      </w:r>
      <w:r w:rsidRPr="00271094">
        <w:rPr>
          <w:rFonts w:ascii="Century Gothic" w:hAnsi="Century Gothic"/>
        </w:rPr>
        <w:t>.</w:t>
      </w:r>
      <w:r>
        <w:rPr>
          <w:rFonts w:ascii="Century Gothic" w:hAnsi="Century Gothic"/>
        </w:rPr>
        <w:t>2.2</w:t>
      </w:r>
      <w:r w:rsidRPr="00271094">
        <w:rPr>
          <w:rFonts w:ascii="Century Gothic" w:hAnsi="Century Gothic"/>
        </w:rPr>
        <w:t xml:space="preserve"> est ainsi rédigé</w:t>
      </w:r>
      <w:r w:rsidR="00655B4C">
        <w:rPr>
          <w:rFonts w:ascii="Century Gothic" w:hAnsi="Century Gothic"/>
        </w:rPr>
        <w:t xml:space="preserve"> : </w:t>
      </w:r>
    </w:p>
    <w:p w14:paraId="5C51709E" w14:textId="77777777" w:rsidR="00411D34" w:rsidRPr="00860F98" w:rsidRDefault="00411D34" w:rsidP="00860F98">
      <w:pPr>
        <w:spacing w:after="0" w:line="240" w:lineRule="auto"/>
        <w:jc w:val="both"/>
        <w:rPr>
          <w:rFonts w:ascii="Century Gothic" w:hAnsi="Century Gothic"/>
        </w:rPr>
      </w:pPr>
    </w:p>
    <w:p w14:paraId="7C5F2A10" w14:textId="0C38062C" w:rsidR="00184795" w:rsidRPr="00A33737" w:rsidRDefault="00184795" w:rsidP="003C4455">
      <w:pPr>
        <w:pStyle w:val="Titre3"/>
        <w:spacing w:before="0"/>
        <w:rPr>
          <w:rFonts w:ascii="Century Gothic" w:hAnsi="Century Gothic"/>
          <w:color w:val="365F91" w:themeColor="accent1" w:themeShade="BF"/>
          <w:szCs w:val="32"/>
        </w:rPr>
      </w:pPr>
      <w:r w:rsidRPr="00A33737">
        <w:rPr>
          <w:rFonts w:ascii="Century Gothic" w:hAnsi="Century Gothic"/>
          <w:color w:val="365F91" w:themeColor="accent1" w:themeShade="BF"/>
          <w:szCs w:val="32"/>
        </w:rPr>
        <w:t xml:space="preserve">Article </w:t>
      </w:r>
      <w:r w:rsidR="009668CC" w:rsidRPr="00A33737">
        <w:rPr>
          <w:rFonts w:ascii="Century Gothic" w:hAnsi="Century Gothic"/>
          <w:color w:val="365F91" w:themeColor="accent1" w:themeShade="BF"/>
          <w:szCs w:val="32"/>
        </w:rPr>
        <w:t>3</w:t>
      </w:r>
      <w:r w:rsidR="003F089D" w:rsidRPr="00A33737">
        <w:rPr>
          <w:rFonts w:ascii="Century Gothic" w:hAnsi="Century Gothic"/>
          <w:color w:val="365F91" w:themeColor="accent1" w:themeShade="BF"/>
          <w:szCs w:val="32"/>
        </w:rPr>
        <w:t>.2.2</w:t>
      </w:r>
      <w:r w:rsidR="0082475B" w:rsidRPr="00A33737">
        <w:rPr>
          <w:rFonts w:ascii="Century Gothic" w:hAnsi="Century Gothic"/>
          <w:color w:val="365F91" w:themeColor="accent1" w:themeShade="BF"/>
          <w:szCs w:val="32"/>
        </w:rPr>
        <w:t> :</w:t>
      </w:r>
      <w:r w:rsidR="003F089D" w:rsidRPr="00A33737">
        <w:rPr>
          <w:rFonts w:ascii="Century Gothic" w:hAnsi="Century Gothic"/>
          <w:color w:val="365F91" w:themeColor="accent1" w:themeShade="BF"/>
          <w:szCs w:val="32"/>
        </w:rPr>
        <w:t xml:space="preserve"> L</w:t>
      </w:r>
      <w:r w:rsidRPr="00A33737">
        <w:rPr>
          <w:rFonts w:ascii="Century Gothic" w:hAnsi="Century Gothic"/>
          <w:color w:val="365F91" w:themeColor="accent1" w:themeShade="BF"/>
          <w:szCs w:val="32"/>
        </w:rPr>
        <w:t xml:space="preserve">es mentions du contrat de travail à durée indéterminée </w:t>
      </w:r>
    </w:p>
    <w:p w14:paraId="69DDACE2" w14:textId="6DA7637B" w:rsidR="00184795" w:rsidRPr="00A33737" w:rsidRDefault="00184795" w:rsidP="003C4455">
      <w:pPr>
        <w:spacing w:after="0" w:line="240" w:lineRule="auto"/>
        <w:jc w:val="both"/>
        <w:rPr>
          <w:rFonts w:ascii="Century Gothic" w:hAnsi="Century Gothic"/>
        </w:rPr>
      </w:pPr>
      <w:r w:rsidRPr="00A33737">
        <w:rPr>
          <w:rFonts w:ascii="Century Gothic" w:hAnsi="Century Gothic"/>
        </w:rPr>
        <w:t>Le contrat à durée indéterminée doit indiquer</w:t>
      </w:r>
      <w:r w:rsidR="00C71604">
        <w:rPr>
          <w:rFonts w:ascii="Century Gothic" w:hAnsi="Century Gothic"/>
        </w:rPr>
        <w:t xml:space="preserve"> </w:t>
      </w:r>
      <w:r w:rsidRPr="00A33737">
        <w:rPr>
          <w:rFonts w:ascii="Century Gothic" w:hAnsi="Century Gothic"/>
        </w:rPr>
        <w:t xml:space="preserve">les mentions suivantes : </w:t>
      </w:r>
    </w:p>
    <w:p w14:paraId="783E4AB7"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la référence à la présente convention collective et au règlement intérieur lorsque celui-ci est obligatoire ;</w:t>
      </w:r>
    </w:p>
    <w:p w14:paraId="08C54EE9"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 xml:space="preserve">l’intitulé du poste ou la qualification ; </w:t>
      </w:r>
    </w:p>
    <w:p w14:paraId="14710103"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 xml:space="preserve">la date de prise de fonctions ; </w:t>
      </w:r>
    </w:p>
    <w:p w14:paraId="4E4084B0"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 xml:space="preserve">la classification ; </w:t>
      </w:r>
    </w:p>
    <w:p w14:paraId="1C2F4169"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la catégorie professionnelle du salarié ;</w:t>
      </w:r>
    </w:p>
    <w:p w14:paraId="5BED1B14" w14:textId="29C44D2B"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lorsqu’elle existe, la durée de la période d’essai fixée conformément aux dispositions conventionnelles</w:t>
      </w:r>
      <w:r w:rsidR="003502E2" w:rsidRPr="00A33737">
        <w:rPr>
          <w:rFonts w:ascii="Century Gothic" w:eastAsia="Cambria" w:hAnsi="Century Gothic" w:cs="Calibri"/>
          <w:color w:val="auto"/>
          <w:sz w:val="22"/>
          <w:szCs w:val="22"/>
        </w:rPr>
        <w:t xml:space="preserve"> et sa possibilité de renouvellement quand elle existe</w:t>
      </w:r>
      <w:r w:rsidRPr="00A33737">
        <w:rPr>
          <w:rFonts w:ascii="Century Gothic" w:eastAsia="Cambria" w:hAnsi="Century Gothic" w:cs="Calibri"/>
          <w:color w:val="auto"/>
          <w:sz w:val="22"/>
          <w:szCs w:val="22"/>
        </w:rPr>
        <w:t xml:space="preserve"> ;  </w:t>
      </w:r>
    </w:p>
    <w:p w14:paraId="3234C87A"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 xml:space="preserve">la durée de travail servant de base à la rémunération ; </w:t>
      </w:r>
    </w:p>
    <w:p w14:paraId="2DFBAD9D" w14:textId="479F58F3" w:rsidR="00184795" w:rsidRPr="00525B6B"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 xml:space="preserve">la durée hebdomadaire, mensuelle, annuelle ou forfaitaire de travail effectif ainsi que sa référence au temps plein conventionnel et au nombre de jours </w:t>
      </w:r>
      <w:r w:rsidRPr="00525B6B">
        <w:rPr>
          <w:rFonts w:ascii="Century Gothic" w:eastAsia="Cambria" w:hAnsi="Century Gothic" w:cs="Calibri"/>
          <w:color w:val="auto"/>
          <w:sz w:val="22"/>
          <w:szCs w:val="22"/>
        </w:rPr>
        <w:t>de congés payés appliqué</w:t>
      </w:r>
      <w:r w:rsidR="0052415A" w:rsidRPr="00525B6B">
        <w:rPr>
          <w:rStyle w:val="Appelnotedebasdep"/>
          <w:rFonts w:ascii="Century Gothic" w:eastAsia="Cambria" w:hAnsi="Century Gothic" w:cs="Calibri"/>
          <w:color w:val="auto"/>
          <w:sz w:val="22"/>
          <w:szCs w:val="22"/>
        </w:rPr>
        <w:footnoteReference w:id="8"/>
      </w:r>
      <w:r w:rsidRPr="00525B6B">
        <w:rPr>
          <w:rFonts w:ascii="Century Gothic" w:eastAsia="Cambria" w:hAnsi="Century Gothic" w:cs="Calibri"/>
          <w:color w:val="auto"/>
          <w:sz w:val="22"/>
          <w:szCs w:val="22"/>
        </w:rPr>
        <w:t xml:space="preserve"> ; </w:t>
      </w:r>
    </w:p>
    <w:p w14:paraId="5791F3B9"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 xml:space="preserve">le montant brut de la rémunération et ses modalités de calcul ;  </w:t>
      </w:r>
    </w:p>
    <w:p w14:paraId="153FD926"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l’ancienneté reprise (en lien avec les expériences antérieures pour la fixation de la rémunération) ;</w:t>
      </w:r>
    </w:p>
    <w:p w14:paraId="4D7A5195" w14:textId="3C60A85E"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 xml:space="preserve">l’affiliation à une institution de retraite complémentaire ainsi qu’aux régimes </w:t>
      </w:r>
      <w:r w:rsidRPr="005D5448">
        <w:rPr>
          <w:rFonts w:ascii="Century Gothic" w:eastAsia="Cambria" w:hAnsi="Century Gothic" w:cs="Calibri"/>
          <w:color w:val="auto"/>
          <w:sz w:val="22"/>
          <w:szCs w:val="22"/>
        </w:rPr>
        <w:t>de prévoyance et de « complémentaire</w:t>
      </w:r>
      <w:r w:rsidR="00E86660" w:rsidRPr="005D5448">
        <w:rPr>
          <w:rFonts w:ascii="Century Gothic" w:eastAsia="Cambria" w:hAnsi="Century Gothic" w:cs="Calibri"/>
          <w:color w:val="auto"/>
          <w:sz w:val="22"/>
          <w:szCs w:val="22"/>
        </w:rPr>
        <w:t xml:space="preserve"> </w:t>
      </w:r>
      <w:r w:rsidRPr="005D5448">
        <w:rPr>
          <w:rFonts w:ascii="Century Gothic" w:eastAsia="Cambria" w:hAnsi="Century Gothic" w:cs="Calibri"/>
          <w:color w:val="auto"/>
          <w:sz w:val="22"/>
          <w:szCs w:val="22"/>
        </w:rPr>
        <w:t>santé ». Le nom et l’adresse de l’organisme</w:t>
      </w:r>
      <w:r w:rsidRPr="00A33737">
        <w:rPr>
          <w:rFonts w:ascii="Century Gothic" w:eastAsia="Cambria" w:hAnsi="Century Gothic" w:cs="Calibri"/>
          <w:color w:val="auto"/>
          <w:sz w:val="22"/>
          <w:szCs w:val="22"/>
        </w:rPr>
        <w:t xml:space="preserve"> assureur par régime concerné sont mentionnés ; </w:t>
      </w:r>
    </w:p>
    <w:p w14:paraId="6898A59B" w14:textId="77777777" w:rsidR="00184795" w:rsidRPr="00A33737" w:rsidRDefault="00184795" w:rsidP="00B04761">
      <w:pPr>
        <w:pStyle w:val="Texte"/>
        <w:numPr>
          <w:ilvl w:val="0"/>
          <w:numId w:val="4"/>
        </w:numPr>
        <w:ind w:left="709" w:right="-2"/>
        <w:jc w:val="both"/>
        <w:rPr>
          <w:rFonts w:ascii="Century Gothic" w:eastAsia="Cambria" w:hAnsi="Century Gothic" w:cs="Calibri"/>
          <w:color w:val="auto"/>
          <w:sz w:val="22"/>
          <w:szCs w:val="22"/>
        </w:rPr>
      </w:pPr>
      <w:r w:rsidRPr="00A33737">
        <w:rPr>
          <w:rFonts w:ascii="Century Gothic" w:eastAsia="Cambria" w:hAnsi="Century Gothic" w:cs="Calibri"/>
          <w:color w:val="auto"/>
          <w:sz w:val="22"/>
          <w:szCs w:val="22"/>
        </w:rPr>
        <w:t>l’existence d’un préavis de rupture et la référence aux dispositions conventionnelles ou légales applicables.</w:t>
      </w:r>
    </w:p>
    <w:p w14:paraId="43161B67" w14:textId="77777777" w:rsidR="00184795" w:rsidRPr="00A33737" w:rsidRDefault="00184795" w:rsidP="003C4455">
      <w:pPr>
        <w:pStyle w:val="Texte"/>
        <w:ind w:right="-2" w:firstLine="0"/>
        <w:jc w:val="both"/>
        <w:rPr>
          <w:rFonts w:ascii="Century Gothic" w:eastAsia="Cambria" w:hAnsi="Century Gothic" w:cs="Calibri"/>
          <w:color w:val="auto"/>
          <w:sz w:val="22"/>
          <w:szCs w:val="22"/>
        </w:rPr>
      </w:pPr>
    </w:p>
    <w:p w14:paraId="42260E11" w14:textId="6ED31546" w:rsidR="00184795" w:rsidRPr="00A33737" w:rsidRDefault="00184795" w:rsidP="003C4455">
      <w:pPr>
        <w:pStyle w:val="Texte"/>
        <w:ind w:right="-2" w:firstLine="0"/>
        <w:jc w:val="both"/>
        <w:rPr>
          <w:rFonts w:ascii="Century Gothic" w:eastAsia="Cambria" w:hAnsi="Century Gothic" w:cs="Calibri"/>
          <w:color w:val="auto"/>
          <w:sz w:val="22"/>
          <w:szCs w:val="22"/>
        </w:rPr>
      </w:pPr>
      <w:r w:rsidRPr="00525B6B">
        <w:rPr>
          <w:rFonts w:ascii="Century Gothic" w:eastAsia="Cambria" w:hAnsi="Century Gothic" w:cs="Calibri"/>
          <w:color w:val="auto"/>
          <w:sz w:val="22"/>
          <w:szCs w:val="22"/>
        </w:rPr>
        <w:t>Les délégations reçues font l’objet de dispositions contractuelles spécifiques</w:t>
      </w:r>
      <w:r w:rsidR="00B43A44" w:rsidRPr="00525B6B">
        <w:rPr>
          <w:rStyle w:val="Appelnotedebasdep"/>
          <w:rFonts w:ascii="Century Gothic" w:eastAsia="Cambria" w:hAnsi="Century Gothic" w:cs="Calibri"/>
          <w:color w:val="auto"/>
          <w:sz w:val="22"/>
          <w:szCs w:val="22"/>
        </w:rPr>
        <w:footnoteReference w:id="9"/>
      </w:r>
      <w:r w:rsidRPr="00525B6B">
        <w:rPr>
          <w:rFonts w:ascii="Century Gothic" w:eastAsia="Cambria" w:hAnsi="Century Gothic" w:cs="Calibri"/>
          <w:color w:val="auto"/>
          <w:sz w:val="22"/>
          <w:szCs w:val="22"/>
        </w:rPr>
        <w:t>.</w:t>
      </w:r>
      <w:r w:rsidRPr="00A33737">
        <w:rPr>
          <w:rFonts w:ascii="Century Gothic" w:eastAsia="Cambria" w:hAnsi="Century Gothic" w:cs="Calibri"/>
          <w:color w:val="auto"/>
          <w:sz w:val="22"/>
          <w:szCs w:val="22"/>
        </w:rPr>
        <w:t xml:space="preserve"> </w:t>
      </w:r>
    </w:p>
    <w:p w14:paraId="48F67F3D" w14:textId="7E007E35" w:rsidR="00860F98" w:rsidRDefault="00860F98">
      <w:pPr>
        <w:spacing w:after="200" w:line="276" w:lineRule="auto"/>
        <w:rPr>
          <w:rFonts w:ascii="Century Gothic" w:hAnsi="Century Gothic"/>
          <w:b/>
          <w:color w:val="1F497D" w:themeColor="text2"/>
        </w:rPr>
      </w:pPr>
      <w:r>
        <w:rPr>
          <w:rFonts w:ascii="Century Gothic" w:hAnsi="Century Gothic"/>
          <w:b/>
          <w:color w:val="1F497D" w:themeColor="text2"/>
        </w:rPr>
        <w:br w:type="page"/>
      </w:r>
    </w:p>
    <w:p w14:paraId="73F6B98D" w14:textId="77777777" w:rsidR="00184795" w:rsidRDefault="00184795" w:rsidP="003C4455">
      <w:pPr>
        <w:spacing w:after="0" w:line="240" w:lineRule="auto"/>
        <w:rPr>
          <w:rFonts w:ascii="Century Gothic" w:hAnsi="Century Gothic"/>
          <w:b/>
          <w:color w:val="1F497D" w:themeColor="text2"/>
        </w:rPr>
      </w:pPr>
    </w:p>
    <w:p w14:paraId="232B48EB" w14:textId="14E48D57" w:rsidR="00411D34" w:rsidRPr="00A33737" w:rsidRDefault="00411D34" w:rsidP="00411D34">
      <w:pPr>
        <w:pStyle w:val="Titre2"/>
        <w:spacing w:before="0"/>
        <w:rPr>
          <w:rFonts w:ascii="Century Gothic" w:hAnsi="Century Gothic"/>
          <w:sz w:val="40"/>
          <w:szCs w:val="40"/>
        </w:rPr>
      </w:pPr>
      <w:r>
        <w:rPr>
          <w:rFonts w:ascii="Century Gothic" w:hAnsi="Century Gothic"/>
          <w:sz w:val="40"/>
          <w:szCs w:val="40"/>
        </w:rPr>
        <w:t xml:space="preserve">Article </w:t>
      </w:r>
      <w:r w:rsidR="005D5448">
        <w:rPr>
          <w:rFonts w:ascii="Century Gothic" w:hAnsi="Century Gothic"/>
          <w:sz w:val="40"/>
          <w:szCs w:val="40"/>
        </w:rPr>
        <w:t>10</w:t>
      </w:r>
      <w:r>
        <w:rPr>
          <w:rFonts w:ascii="Century Gothic" w:hAnsi="Century Gothic"/>
          <w:sz w:val="40"/>
          <w:szCs w:val="40"/>
        </w:rPr>
        <w:t> : révision de l’article 3.2.3</w:t>
      </w:r>
      <w:r w:rsidR="00863C4E">
        <w:rPr>
          <w:rFonts w:ascii="Century Gothic" w:hAnsi="Century Gothic"/>
          <w:sz w:val="40"/>
          <w:szCs w:val="40"/>
        </w:rPr>
        <w:t>, e)</w:t>
      </w:r>
    </w:p>
    <w:p w14:paraId="4E991997" w14:textId="77777777" w:rsidR="00411D34" w:rsidRPr="00271094" w:rsidRDefault="00411D34" w:rsidP="00411D34">
      <w:pPr>
        <w:spacing w:after="0" w:line="240" w:lineRule="auto"/>
        <w:jc w:val="both"/>
        <w:rPr>
          <w:rFonts w:ascii="Century Gothic" w:hAnsi="Century Gothic"/>
        </w:rPr>
      </w:pPr>
    </w:p>
    <w:p w14:paraId="627794DD" w14:textId="34055C3D" w:rsidR="00411D34" w:rsidRPr="00271094" w:rsidRDefault="00411D34" w:rsidP="00411D34">
      <w:pPr>
        <w:spacing w:after="0" w:line="240" w:lineRule="auto"/>
        <w:jc w:val="both"/>
        <w:rPr>
          <w:rFonts w:ascii="Century Gothic" w:hAnsi="Century Gothic"/>
        </w:rPr>
      </w:pPr>
      <w:r w:rsidRPr="00271094">
        <w:rPr>
          <w:rFonts w:ascii="Century Gothic" w:hAnsi="Century Gothic"/>
        </w:rPr>
        <w:t xml:space="preserve">L’article </w:t>
      </w:r>
      <w:r>
        <w:rPr>
          <w:rFonts w:ascii="Century Gothic" w:hAnsi="Century Gothic"/>
        </w:rPr>
        <w:t>3</w:t>
      </w:r>
      <w:r w:rsidRPr="00271094">
        <w:rPr>
          <w:rFonts w:ascii="Century Gothic" w:hAnsi="Century Gothic"/>
        </w:rPr>
        <w:t>.</w:t>
      </w:r>
      <w:r>
        <w:rPr>
          <w:rFonts w:ascii="Century Gothic" w:hAnsi="Century Gothic"/>
        </w:rPr>
        <w:t>2.3</w:t>
      </w:r>
      <w:r w:rsidR="00863C4E">
        <w:rPr>
          <w:rFonts w:ascii="Century Gothic" w:hAnsi="Century Gothic"/>
        </w:rPr>
        <w:t xml:space="preserve"> e)</w:t>
      </w:r>
      <w:r w:rsidRPr="00271094">
        <w:rPr>
          <w:rFonts w:ascii="Century Gothic" w:hAnsi="Century Gothic"/>
        </w:rPr>
        <w:t xml:space="preserve"> est ainsi rédig</w:t>
      </w:r>
      <w:r w:rsidR="000643C7">
        <w:rPr>
          <w:rFonts w:ascii="Century Gothic" w:hAnsi="Century Gothic"/>
        </w:rPr>
        <w:t>é</w:t>
      </w:r>
      <w:r w:rsidR="00655B4C">
        <w:rPr>
          <w:rFonts w:ascii="Century Gothic" w:hAnsi="Century Gothic"/>
        </w:rPr>
        <w:t xml:space="preserve"> : </w:t>
      </w:r>
    </w:p>
    <w:p w14:paraId="1F6E7F41" w14:textId="77777777" w:rsidR="00411D34" w:rsidRPr="00A33737" w:rsidRDefault="00411D34" w:rsidP="003C4455">
      <w:pPr>
        <w:spacing w:after="0" w:line="240" w:lineRule="auto"/>
        <w:rPr>
          <w:rFonts w:ascii="Century Gothic" w:hAnsi="Century Gothic"/>
          <w:b/>
          <w:color w:val="1F497D" w:themeColor="text2"/>
        </w:rPr>
      </w:pPr>
    </w:p>
    <w:p w14:paraId="2F1C640E" w14:textId="0FD1AF2F" w:rsidR="00184795" w:rsidRPr="00863C4E" w:rsidRDefault="00184795" w:rsidP="00863C4E">
      <w:pPr>
        <w:pStyle w:val="Paragraphedeliste"/>
        <w:numPr>
          <w:ilvl w:val="0"/>
          <w:numId w:val="72"/>
        </w:numPr>
        <w:rPr>
          <w:rFonts w:eastAsia="Batang"/>
          <w:b/>
          <w:bCs/>
          <w:color w:val="365F91" w:themeColor="accent1" w:themeShade="BF"/>
          <w:sz w:val="28"/>
          <w:szCs w:val="28"/>
        </w:rPr>
      </w:pPr>
      <w:bookmarkStart w:id="19" w:name="_Article_3.2.3_Le"/>
      <w:bookmarkStart w:id="20" w:name="_Hlk529962086"/>
      <w:bookmarkEnd w:id="19"/>
      <w:r w:rsidRPr="00863C4E">
        <w:rPr>
          <w:rFonts w:eastAsia="Batang"/>
          <w:b/>
          <w:bCs/>
          <w:color w:val="365F91" w:themeColor="accent1" w:themeShade="BF"/>
          <w:sz w:val="28"/>
          <w:szCs w:val="28"/>
        </w:rPr>
        <w:t xml:space="preserve">Garanties </w:t>
      </w:r>
    </w:p>
    <w:bookmarkEnd w:id="20"/>
    <w:p w14:paraId="6F37359D" w14:textId="1F0F04C5" w:rsidR="00184795" w:rsidRPr="00A33737" w:rsidRDefault="008D0FF1" w:rsidP="003C4455">
      <w:pPr>
        <w:shd w:val="clear" w:color="auto" w:fill="FFFFFF"/>
        <w:spacing w:after="0" w:line="240" w:lineRule="auto"/>
        <w:jc w:val="both"/>
        <w:rPr>
          <w:rFonts w:ascii="Century Gothic" w:hAnsi="Century Gothic"/>
        </w:rPr>
      </w:pPr>
      <w:r w:rsidRPr="00A33737">
        <w:rPr>
          <w:rFonts w:ascii="Century Gothic" w:hAnsi="Century Gothic"/>
        </w:rPr>
        <w:t>Le salarié employé</w:t>
      </w:r>
      <w:r w:rsidR="00184795" w:rsidRPr="00A33737">
        <w:rPr>
          <w:rFonts w:ascii="Century Gothic" w:hAnsi="Century Gothic"/>
        </w:rPr>
        <w:t xml:space="preserve"> en CDI’I et notamment pendant les périodes </w:t>
      </w:r>
      <w:r w:rsidR="00184795" w:rsidRPr="005D5448">
        <w:rPr>
          <w:rFonts w:ascii="Century Gothic" w:hAnsi="Century Gothic"/>
        </w:rPr>
        <w:t>non</w:t>
      </w:r>
      <w:r w:rsidR="00AE4847" w:rsidRPr="005D5448">
        <w:rPr>
          <w:rFonts w:ascii="Century Gothic" w:hAnsi="Century Gothic"/>
        </w:rPr>
        <w:t xml:space="preserve"> </w:t>
      </w:r>
      <w:r w:rsidR="00184795" w:rsidRPr="005D5448">
        <w:rPr>
          <w:rFonts w:ascii="Century Gothic" w:hAnsi="Century Gothic"/>
        </w:rPr>
        <w:t>travaillées</w:t>
      </w:r>
      <w:r w:rsidR="00184795" w:rsidRPr="00A33737">
        <w:rPr>
          <w:rFonts w:ascii="Century Gothic" w:hAnsi="Century Gothic"/>
        </w:rPr>
        <w:t xml:space="preserve"> bénéficie de l’ensemble des droits conventionnels (classification, congés, maladie, protection sociale complémentaire, formation professionnelle, etc.). </w:t>
      </w:r>
    </w:p>
    <w:p w14:paraId="3410C1A5" w14:textId="77777777" w:rsidR="00184795" w:rsidRPr="00A33737" w:rsidRDefault="00184795" w:rsidP="003C4455">
      <w:pPr>
        <w:shd w:val="clear" w:color="auto" w:fill="FFFFFF"/>
        <w:spacing w:after="0" w:line="240" w:lineRule="auto"/>
        <w:jc w:val="both"/>
        <w:rPr>
          <w:rFonts w:ascii="Century Gothic" w:hAnsi="Century Gothic"/>
        </w:rPr>
      </w:pPr>
    </w:p>
    <w:p w14:paraId="01E1A94B" w14:textId="77777777" w:rsidR="00184795" w:rsidRPr="00A33737" w:rsidRDefault="00184795" w:rsidP="003C4455">
      <w:pPr>
        <w:shd w:val="clear" w:color="auto" w:fill="FFFFFF"/>
        <w:spacing w:after="0" w:line="240" w:lineRule="auto"/>
        <w:jc w:val="both"/>
        <w:rPr>
          <w:rFonts w:ascii="Century Gothic" w:hAnsi="Century Gothic"/>
        </w:rPr>
      </w:pPr>
      <w:r w:rsidRPr="00A33737">
        <w:rPr>
          <w:rFonts w:ascii="Century Gothic" w:hAnsi="Century Gothic"/>
        </w:rPr>
        <w:t xml:space="preserve">Pour la détermination des droits liés à l’ancienneté, les périodes non travaillées sont prises en compte en totalité. </w:t>
      </w:r>
    </w:p>
    <w:p w14:paraId="49284743" w14:textId="77777777" w:rsidR="00184795" w:rsidRPr="00A33737" w:rsidRDefault="00184795" w:rsidP="003C4455">
      <w:pPr>
        <w:shd w:val="clear" w:color="auto" w:fill="FFFFFF"/>
        <w:spacing w:after="0" w:line="240" w:lineRule="auto"/>
        <w:jc w:val="both"/>
        <w:rPr>
          <w:rFonts w:ascii="Century Gothic" w:hAnsi="Century Gothic"/>
        </w:rPr>
      </w:pPr>
    </w:p>
    <w:p w14:paraId="2942A4D8" w14:textId="4FE43EF0" w:rsidR="00184795" w:rsidRPr="00A33737" w:rsidRDefault="00184795" w:rsidP="003C4455">
      <w:pPr>
        <w:spacing w:after="0" w:line="240" w:lineRule="auto"/>
        <w:jc w:val="both"/>
        <w:rPr>
          <w:rFonts w:ascii="Century Gothic" w:hAnsi="Century Gothic" w:cs="Arial"/>
          <w:shd w:val="clear" w:color="auto" w:fill="FFFFFF"/>
        </w:rPr>
      </w:pPr>
      <w:r w:rsidRPr="00A33737">
        <w:rPr>
          <w:rFonts w:ascii="Century Gothic" w:hAnsi="Century Gothic" w:cs="Arial"/>
          <w:shd w:val="clear" w:color="auto" w:fill="FFFFFF"/>
        </w:rPr>
        <w:t>L’employeur veille à donner la priorité aux salariés en CDI’I qui souhaiteraient accro</w:t>
      </w:r>
      <w:r w:rsidR="00B1088E">
        <w:rPr>
          <w:rFonts w:ascii="Century Gothic" w:hAnsi="Century Gothic" w:cs="Arial"/>
          <w:shd w:val="clear" w:color="auto" w:fill="FFFFFF"/>
        </w:rPr>
        <w:t>î</w:t>
      </w:r>
      <w:r w:rsidRPr="00A33737">
        <w:rPr>
          <w:rFonts w:ascii="Century Gothic" w:hAnsi="Century Gothic" w:cs="Arial"/>
          <w:shd w:val="clear" w:color="auto" w:fill="FFFFFF"/>
        </w:rPr>
        <w:t>tre leur volume horaire contractuel.</w:t>
      </w:r>
    </w:p>
    <w:p w14:paraId="7CBAB23B" w14:textId="77777777" w:rsidR="00184795" w:rsidRPr="00A33737" w:rsidRDefault="00184795" w:rsidP="003C4455">
      <w:pPr>
        <w:shd w:val="clear" w:color="auto" w:fill="FFFFFF"/>
        <w:spacing w:after="0" w:line="240" w:lineRule="auto"/>
        <w:jc w:val="both"/>
        <w:rPr>
          <w:rFonts w:ascii="Century Gothic" w:hAnsi="Century Gothic"/>
        </w:rPr>
      </w:pPr>
      <w:r w:rsidRPr="00A33737">
        <w:rPr>
          <w:rFonts w:ascii="Century Gothic" w:hAnsi="Century Gothic" w:cs="Arial"/>
          <w:shd w:val="clear" w:color="auto" w:fill="FFFFFF"/>
        </w:rPr>
        <w:t>Les salariés en CDI’I bénéficient d’une priorité d’emploi sur un emploi disponible équivalent à temps plein ou ayant une durée de travail supérieure à celle prévue dans leur contrat. </w:t>
      </w:r>
    </w:p>
    <w:p w14:paraId="21547161" w14:textId="0FBFBFB2" w:rsidR="00184795" w:rsidRPr="00A33737" w:rsidRDefault="00184795" w:rsidP="003C4455">
      <w:pPr>
        <w:shd w:val="clear" w:color="auto" w:fill="FFFFFF"/>
        <w:spacing w:after="0" w:line="240" w:lineRule="auto"/>
        <w:jc w:val="both"/>
        <w:rPr>
          <w:rFonts w:ascii="Century Gothic" w:hAnsi="Century Gothic"/>
        </w:rPr>
      </w:pPr>
      <w:r w:rsidRPr="00A33737">
        <w:rPr>
          <w:rFonts w:ascii="Century Gothic" w:hAnsi="Century Gothic"/>
        </w:rPr>
        <w:t xml:space="preserve">L'employeur porte </w:t>
      </w:r>
      <w:r w:rsidR="00BF2C56" w:rsidRPr="00A33737">
        <w:rPr>
          <w:rFonts w:ascii="Century Gothic" w:hAnsi="Century Gothic"/>
        </w:rPr>
        <w:t xml:space="preserve">la liste des emplois disponibles </w:t>
      </w:r>
      <w:r w:rsidRPr="00A33737">
        <w:rPr>
          <w:rFonts w:ascii="Century Gothic" w:hAnsi="Century Gothic"/>
        </w:rPr>
        <w:t>à la connaissance de ces salariés.</w:t>
      </w:r>
    </w:p>
    <w:p w14:paraId="3F8E581A" w14:textId="77777777" w:rsidR="00184795" w:rsidRPr="00A33737" w:rsidRDefault="00184795" w:rsidP="003C4455">
      <w:pPr>
        <w:shd w:val="clear" w:color="auto" w:fill="FFFFFF"/>
        <w:spacing w:after="0" w:line="240" w:lineRule="auto"/>
        <w:jc w:val="both"/>
        <w:rPr>
          <w:rFonts w:ascii="Century Gothic" w:hAnsi="Century Gothic"/>
        </w:rPr>
      </w:pPr>
      <w:r w:rsidRPr="00A33737">
        <w:rPr>
          <w:rFonts w:ascii="Century Gothic" w:hAnsi="Century Gothic"/>
        </w:rPr>
        <w:t>Le contrat de travail est révisé en conséquence.</w:t>
      </w:r>
    </w:p>
    <w:p w14:paraId="52D6AA52" w14:textId="77777777" w:rsidR="00184795" w:rsidRDefault="00184795" w:rsidP="003C4455">
      <w:pPr>
        <w:shd w:val="clear" w:color="auto" w:fill="FFFFFF"/>
        <w:spacing w:after="0" w:line="240" w:lineRule="auto"/>
        <w:jc w:val="both"/>
        <w:rPr>
          <w:rFonts w:ascii="Century Gothic" w:hAnsi="Century Gothic"/>
        </w:rPr>
      </w:pPr>
    </w:p>
    <w:p w14:paraId="4D831650" w14:textId="39CC1C02" w:rsidR="00B07792" w:rsidRPr="00A33737" w:rsidRDefault="00B07792" w:rsidP="00B07792">
      <w:pPr>
        <w:pStyle w:val="Titre2"/>
        <w:spacing w:before="0"/>
        <w:rPr>
          <w:rFonts w:ascii="Century Gothic" w:hAnsi="Century Gothic"/>
          <w:sz w:val="40"/>
          <w:szCs w:val="40"/>
        </w:rPr>
      </w:pPr>
      <w:bookmarkStart w:id="21" w:name="_Article_2.2.4_Le"/>
      <w:bookmarkEnd w:id="21"/>
      <w:r>
        <w:rPr>
          <w:rFonts w:ascii="Century Gothic" w:hAnsi="Century Gothic"/>
          <w:sz w:val="40"/>
          <w:szCs w:val="40"/>
        </w:rPr>
        <w:t xml:space="preserve">Article </w:t>
      </w:r>
      <w:r w:rsidR="005D5448">
        <w:rPr>
          <w:rFonts w:ascii="Century Gothic" w:hAnsi="Century Gothic"/>
          <w:sz w:val="40"/>
          <w:szCs w:val="40"/>
        </w:rPr>
        <w:t>11 :</w:t>
      </w:r>
      <w:r>
        <w:rPr>
          <w:rFonts w:ascii="Century Gothic" w:hAnsi="Century Gothic"/>
          <w:sz w:val="40"/>
          <w:szCs w:val="40"/>
        </w:rPr>
        <w:t xml:space="preserve"> révision de l’article </w:t>
      </w:r>
      <w:r w:rsidR="009F69EB">
        <w:rPr>
          <w:rFonts w:ascii="Century Gothic" w:hAnsi="Century Gothic"/>
          <w:sz w:val="40"/>
          <w:szCs w:val="40"/>
        </w:rPr>
        <w:t>4.1.1.2</w:t>
      </w:r>
    </w:p>
    <w:p w14:paraId="38FBD354" w14:textId="77777777" w:rsidR="00B07792" w:rsidRPr="00271094" w:rsidRDefault="00B07792" w:rsidP="00B07792">
      <w:pPr>
        <w:spacing w:after="0" w:line="240" w:lineRule="auto"/>
        <w:jc w:val="both"/>
        <w:rPr>
          <w:rFonts w:ascii="Century Gothic" w:hAnsi="Century Gothic"/>
        </w:rPr>
      </w:pPr>
    </w:p>
    <w:p w14:paraId="2FE7164F" w14:textId="4CB07071" w:rsidR="00B07792" w:rsidRPr="00271094" w:rsidRDefault="00B07792" w:rsidP="00B07792">
      <w:pPr>
        <w:spacing w:after="0" w:line="240" w:lineRule="auto"/>
        <w:jc w:val="both"/>
        <w:rPr>
          <w:rFonts w:ascii="Century Gothic" w:hAnsi="Century Gothic"/>
        </w:rPr>
      </w:pPr>
      <w:r w:rsidRPr="00271094">
        <w:rPr>
          <w:rFonts w:ascii="Century Gothic" w:hAnsi="Century Gothic"/>
        </w:rPr>
        <w:t xml:space="preserve">L’article </w:t>
      </w:r>
      <w:r w:rsidR="009F69EB">
        <w:rPr>
          <w:rFonts w:ascii="Century Gothic" w:hAnsi="Century Gothic"/>
        </w:rPr>
        <w:t xml:space="preserve">4.1.1.2 </w:t>
      </w:r>
      <w:r w:rsidRPr="00271094">
        <w:rPr>
          <w:rFonts w:ascii="Century Gothic" w:hAnsi="Century Gothic"/>
        </w:rPr>
        <w:t>est ainsi rédigé</w:t>
      </w:r>
      <w:r w:rsidR="00655B4C">
        <w:rPr>
          <w:rFonts w:ascii="Century Gothic" w:hAnsi="Century Gothic"/>
        </w:rPr>
        <w:t xml:space="preserve"> : </w:t>
      </w:r>
    </w:p>
    <w:p w14:paraId="5D1783E7" w14:textId="77777777" w:rsidR="009F69EB" w:rsidRPr="009F69EB" w:rsidRDefault="009F69EB" w:rsidP="009F69EB">
      <w:pPr>
        <w:rPr>
          <w:lang w:eastAsia="fr-FR"/>
        </w:rPr>
      </w:pPr>
    </w:p>
    <w:p w14:paraId="4CA131E8" w14:textId="77777777" w:rsidR="006B7709" w:rsidRPr="005A5D51" w:rsidRDefault="006B7709" w:rsidP="005A5D51">
      <w:pPr>
        <w:pStyle w:val="Titre3"/>
        <w:spacing w:before="0"/>
        <w:rPr>
          <w:rFonts w:ascii="Century Gothic" w:hAnsi="Century Gothic"/>
          <w:color w:val="365F91" w:themeColor="accent1" w:themeShade="BF"/>
          <w:szCs w:val="32"/>
        </w:rPr>
      </w:pPr>
      <w:bookmarkStart w:id="22" w:name="_Article_3.3.5_Dispositions"/>
      <w:bookmarkStart w:id="23" w:name="_Article_3.3.7_Dispositions"/>
      <w:bookmarkStart w:id="24" w:name="_Sous-Section_1_:"/>
      <w:bookmarkStart w:id="25" w:name="_Article_4.1.1.1_Détermination"/>
      <w:bookmarkStart w:id="26" w:name="_Article_4.1.1.2_:"/>
      <w:bookmarkStart w:id="27" w:name="_Toc73643929"/>
      <w:bookmarkEnd w:id="22"/>
      <w:bookmarkEnd w:id="23"/>
      <w:bookmarkEnd w:id="24"/>
      <w:bookmarkEnd w:id="25"/>
      <w:bookmarkEnd w:id="26"/>
      <w:r w:rsidRPr="005A5D51">
        <w:rPr>
          <w:rFonts w:ascii="Century Gothic" w:hAnsi="Century Gothic"/>
          <w:color w:val="365F91" w:themeColor="accent1" w:themeShade="BF"/>
          <w:szCs w:val="32"/>
        </w:rPr>
        <w:t xml:space="preserve">Article 4.1.1.2 : Définition des catégories professionnelles </w:t>
      </w:r>
    </w:p>
    <w:p w14:paraId="5F0466FF" w14:textId="77777777" w:rsidR="007D554F" w:rsidRPr="00A33737" w:rsidRDefault="006B7709" w:rsidP="003C4455">
      <w:pPr>
        <w:spacing w:after="0" w:line="240" w:lineRule="auto"/>
        <w:jc w:val="both"/>
        <w:rPr>
          <w:rFonts w:ascii="Century Gothic" w:hAnsi="Century Gothic" w:cstheme="minorHAnsi"/>
          <w:lang w:eastAsia="fr-FR"/>
        </w:rPr>
      </w:pPr>
      <w:r w:rsidRPr="00A33737">
        <w:rPr>
          <w:rFonts w:ascii="Century Gothic" w:hAnsi="Century Gothic" w:cstheme="minorHAnsi"/>
          <w:lang w:eastAsia="fr-FR"/>
        </w:rPr>
        <w:t>La catégorie professionnelle du poste de travail est déterminée à partir de la strate retenue.</w:t>
      </w:r>
    </w:p>
    <w:p w14:paraId="46F03D0C" w14:textId="3B458733" w:rsidR="007A0678" w:rsidRPr="00A33737" w:rsidRDefault="007A0678" w:rsidP="007D554F">
      <w:pPr>
        <w:spacing w:after="0" w:line="360" w:lineRule="auto"/>
        <w:jc w:val="both"/>
        <w:rPr>
          <w:rFonts w:ascii="Century Gothic" w:hAnsi="Century Gothic" w:cstheme="minorHAnsi"/>
          <w:lang w:eastAsia="fr-FR"/>
        </w:rPr>
      </w:pPr>
      <w:r w:rsidRPr="00A33737">
        <w:rPr>
          <w:rFonts w:ascii="Century Gothic" w:hAnsi="Century Gothic" w:cstheme="minorHAnsi"/>
          <w:color w:val="92D050"/>
          <w:lang w:eastAsia="fr-FR"/>
        </w:rPr>
        <w:t xml:space="preserve"> </w:t>
      </w:r>
      <w:r w:rsidR="006B7709" w:rsidRPr="005D5448">
        <w:rPr>
          <w:rFonts w:ascii="Century Gothic" w:hAnsi="Century Gothic" w:cstheme="minorHAnsi"/>
          <w:lang w:eastAsia="fr-FR"/>
        </w:rPr>
        <w:t xml:space="preserve">Est </w:t>
      </w:r>
      <w:r w:rsidRPr="005D5448">
        <w:rPr>
          <w:rFonts w:ascii="Century Gothic" w:hAnsi="Century Gothic" w:cstheme="minorHAnsi"/>
          <w:lang w:eastAsia="fr-FR"/>
        </w:rPr>
        <w:t xml:space="preserve">ainsi </w:t>
      </w:r>
      <w:r w:rsidR="00900B04" w:rsidRPr="005D5448">
        <w:rPr>
          <w:rFonts w:ascii="Century Gothic" w:hAnsi="Century Gothic" w:cstheme="minorHAnsi"/>
          <w:lang w:eastAsia="fr-FR"/>
        </w:rPr>
        <w:t xml:space="preserve">considéré </w:t>
      </w:r>
      <w:r w:rsidR="007D554F" w:rsidRPr="005D5448">
        <w:rPr>
          <w:rFonts w:ascii="Century Gothic" w:hAnsi="Century Gothic" w:cstheme="minorHAnsi"/>
          <w:lang w:eastAsia="fr-FR"/>
        </w:rPr>
        <w:t>comme</w:t>
      </w:r>
      <w:r w:rsidRPr="005D5448">
        <w:rPr>
          <w:rFonts w:ascii="Century Gothic" w:hAnsi="Century Gothic" w:cstheme="minorHAnsi"/>
          <w:lang w:eastAsia="fr-FR"/>
        </w:rPr>
        <w:t> :</w:t>
      </w:r>
    </w:p>
    <w:p w14:paraId="0962CB3B" w14:textId="062AAB9D" w:rsidR="007A0678" w:rsidRPr="00A33737" w:rsidRDefault="006B7709" w:rsidP="0053680F">
      <w:pPr>
        <w:pStyle w:val="Paragraphedeliste"/>
        <w:numPr>
          <w:ilvl w:val="0"/>
          <w:numId w:val="37"/>
        </w:numPr>
        <w:spacing w:after="0" w:line="360" w:lineRule="auto"/>
        <w:ind w:left="567" w:hanging="357"/>
        <w:jc w:val="both"/>
        <w:rPr>
          <w:rFonts w:ascii="Century Gothic" w:hAnsi="Century Gothic" w:cstheme="minorHAnsi"/>
          <w:lang w:eastAsia="fr-FR"/>
        </w:rPr>
      </w:pPr>
      <w:r w:rsidRPr="00A33737">
        <w:rPr>
          <w:rFonts w:ascii="Century Gothic" w:hAnsi="Century Gothic" w:cstheme="minorHAnsi"/>
          <w:b/>
          <w:bCs/>
          <w:lang w:eastAsia="fr-FR"/>
        </w:rPr>
        <w:t>employé</w:t>
      </w:r>
      <w:r w:rsidR="005D6752" w:rsidRPr="00A33737">
        <w:rPr>
          <w:rFonts w:ascii="Century Gothic" w:hAnsi="Century Gothic" w:cstheme="minorHAnsi"/>
          <w:b/>
          <w:bCs/>
          <w:lang w:eastAsia="fr-FR"/>
        </w:rPr>
        <w:t xml:space="preserve"> : </w:t>
      </w:r>
      <w:r w:rsidRPr="00A33737">
        <w:rPr>
          <w:rFonts w:ascii="Century Gothic" w:hAnsi="Century Gothic" w:cstheme="minorHAnsi"/>
          <w:lang w:eastAsia="fr-FR"/>
        </w:rPr>
        <w:t>tout salarié occupant un poste de travail de strate I et II</w:t>
      </w:r>
      <w:r w:rsidR="005C74DC">
        <w:rPr>
          <w:rFonts w:ascii="Century Gothic" w:hAnsi="Century Gothic" w:cstheme="minorHAnsi"/>
          <w:lang w:eastAsia="fr-FR"/>
        </w:rPr>
        <w:t> ;</w:t>
      </w:r>
    </w:p>
    <w:p w14:paraId="2E1B500E" w14:textId="7D585F0D" w:rsidR="007A0678" w:rsidRPr="00A33737" w:rsidRDefault="006B7709" w:rsidP="0053680F">
      <w:pPr>
        <w:pStyle w:val="Paragraphedeliste"/>
        <w:numPr>
          <w:ilvl w:val="0"/>
          <w:numId w:val="37"/>
        </w:numPr>
        <w:spacing w:after="0" w:line="240" w:lineRule="auto"/>
        <w:ind w:left="567" w:hanging="357"/>
        <w:jc w:val="both"/>
        <w:rPr>
          <w:rFonts w:ascii="Century Gothic" w:hAnsi="Century Gothic"/>
          <w:lang w:eastAsia="fr-FR"/>
        </w:rPr>
      </w:pPr>
      <w:r w:rsidRPr="00A33737">
        <w:rPr>
          <w:rFonts w:ascii="Century Gothic" w:hAnsi="Century Gothic"/>
          <w:b/>
          <w:bCs/>
          <w:lang w:eastAsia="fr-FR"/>
        </w:rPr>
        <w:t xml:space="preserve">agent de </w:t>
      </w:r>
      <w:r w:rsidR="00900B04" w:rsidRPr="004E2C20">
        <w:rPr>
          <w:rFonts w:ascii="Century Gothic" w:hAnsi="Century Gothic"/>
          <w:b/>
          <w:bCs/>
          <w:lang w:eastAsia="fr-FR"/>
        </w:rPr>
        <w:t>maîtrise</w:t>
      </w:r>
      <w:r w:rsidR="00900B04" w:rsidRPr="00A33737">
        <w:rPr>
          <w:rFonts w:ascii="Century Gothic" w:hAnsi="Century Gothic"/>
          <w:b/>
          <w:bCs/>
          <w:lang w:eastAsia="fr-FR"/>
        </w:rPr>
        <w:t> </w:t>
      </w:r>
      <w:r w:rsidR="005D6752" w:rsidRPr="00A33737">
        <w:rPr>
          <w:rFonts w:ascii="Century Gothic" w:hAnsi="Century Gothic"/>
          <w:b/>
          <w:bCs/>
          <w:lang w:eastAsia="fr-FR"/>
        </w:rPr>
        <w:t>:</w:t>
      </w:r>
      <w:r w:rsidR="005D6752" w:rsidRPr="00A33737">
        <w:rPr>
          <w:rFonts w:ascii="Century Gothic" w:hAnsi="Century Gothic"/>
          <w:lang w:eastAsia="fr-FR"/>
        </w:rPr>
        <w:t xml:space="preserve"> </w:t>
      </w:r>
      <w:r w:rsidRPr="00A33737">
        <w:rPr>
          <w:rFonts w:ascii="Century Gothic" w:hAnsi="Century Gothic"/>
          <w:lang w:eastAsia="fr-FR"/>
        </w:rPr>
        <w:t>tout salarié occupant un poste de travail de strate III</w:t>
      </w:r>
      <w:r w:rsidR="00F96D50">
        <w:rPr>
          <w:rFonts w:ascii="Century Gothic" w:hAnsi="Century Gothic"/>
          <w:lang w:eastAsia="fr-FR"/>
        </w:rPr>
        <w:t xml:space="preserve"> (sauf s’il est cadre en application des stipulations ci-dessous)</w:t>
      </w:r>
      <w:r w:rsidR="005C74DC">
        <w:rPr>
          <w:rFonts w:ascii="Century Gothic" w:hAnsi="Century Gothic"/>
          <w:lang w:eastAsia="fr-FR"/>
        </w:rPr>
        <w:t> ;</w:t>
      </w:r>
    </w:p>
    <w:p w14:paraId="6A404776" w14:textId="77777777" w:rsidR="00257475" w:rsidRPr="00A33737" w:rsidRDefault="006B7709" w:rsidP="0053680F">
      <w:pPr>
        <w:pStyle w:val="Paragraphedeliste"/>
        <w:numPr>
          <w:ilvl w:val="0"/>
          <w:numId w:val="37"/>
        </w:numPr>
        <w:spacing w:after="0" w:line="240" w:lineRule="auto"/>
        <w:ind w:left="567" w:hanging="357"/>
        <w:jc w:val="both"/>
        <w:rPr>
          <w:rFonts w:ascii="Century Gothic" w:hAnsi="Century Gothic" w:cstheme="minorHAnsi"/>
          <w:lang w:eastAsia="fr-FR"/>
        </w:rPr>
      </w:pPr>
      <w:r w:rsidRPr="00A33737">
        <w:rPr>
          <w:rFonts w:ascii="Century Gothic" w:hAnsi="Century Gothic" w:cstheme="minorHAnsi"/>
          <w:b/>
          <w:bCs/>
        </w:rPr>
        <w:t>cadre</w:t>
      </w:r>
      <w:r w:rsidR="005D6752" w:rsidRPr="00A33737">
        <w:rPr>
          <w:rFonts w:ascii="Century Gothic" w:hAnsi="Century Gothic" w:cstheme="minorHAnsi"/>
          <w:b/>
          <w:bCs/>
        </w:rPr>
        <w:t> :</w:t>
      </w:r>
      <w:r w:rsidR="005D6752" w:rsidRPr="00A33737">
        <w:rPr>
          <w:rFonts w:ascii="Century Gothic" w:hAnsi="Century Gothic" w:cstheme="minorHAnsi"/>
        </w:rPr>
        <w:t xml:space="preserve"> </w:t>
      </w:r>
    </w:p>
    <w:p w14:paraId="197E5E28" w14:textId="77777777" w:rsidR="00257475" w:rsidRPr="00A33737" w:rsidRDefault="006B7709" w:rsidP="0053680F">
      <w:pPr>
        <w:pStyle w:val="Paragraphedeliste"/>
        <w:numPr>
          <w:ilvl w:val="1"/>
          <w:numId w:val="37"/>
        </w:numPr>
        <w:spacing w:after="0" w:line="240" w:lineRule="auto"/>
        <w:ind w:left="1134"/>
        <w:jc w:val="both"/>
        <w:rPr>
          <w:rFonts w:ascii="Century Gothic" w:hAnsi="Century Gothic" w:cstheme="minorHAnsi"/>
          <w:lang w:eastAsia="fr-FR"/>
        </w:rPr>
      </w:pPr>
      <w:r w:rsidRPr="00A33737">
        <w:rPr>
          <w:rFonts w:ascii="Century Gothic" w:hAnsi="Century Gothic" w:cstheme="minorHAnsi"/>
        </w:rPr>
        <w:t>tout salarié occupant un poste de travail</w:t>
      </w:r>
      <w:r w:rsidR="007D554F" w:rsidRPr="00A33737">
        <w:rPr>
          <w:rFonts w:ascii="Century Gothic" w:hAnsi="Century Gothic" w:cstheme="minorHAnsi"/>
        </w:rPr>
        <w:t xml:space="preserve"> </w:t>
      </w:r>
      <w:r w:rsidRPr="00A33737">
        <w:rPr>
          <w:rFonts w:ascii="Century Gothic" w:hAnsi="Century Gothic" w:cstheme="minorHAnsi"/>
        </w:rPr>
        <w:t>de strate IV</w:t>
      </w:r>
      <w:r w:rsidR="00257475" w:rsidRPr="00A33737">
        <w:rPr>
          <w:rFonts w:ascii="Century Gothic" w:hAnsi="Century Gothic" w:cstheme="minorHAnsi"/>
        </w:rPr>
        <w:t xml:space="preserve"> ; </w:t>
      </w:r>
    </w:p>
    <w:p w14:paraId="333784DA" w14:textId="005BE7A7" w:rsidR="006B7709" w:rsidRPr="00A33737" w:rsidRDefault="001B000B" w:rsidP="0053680F">
      <w:pPr>
        <w:pStyle w:val="Paragraphedeliste"/>
        <w:numPr>
          <w:ilvl w:val="1"/>
          <w:numId w:val="37"/>
        </w:numPr>
        <w:spacing w:after="0" w:line="240" w:lineRule="auto"/>
        <w:ind w:left="1134"/>
        <w:jc w:val="both"/>
        <w:rPr>
          <w:rFonts w:ascii="Century Gothic" w:hAnsi="Century Gothic" w:cstheme="minorHAnsi"/>
          <w:lang w:eastAsia="fr-FR"/>
        </w:rPr>
      </w:pPr>
      <w:r>
        <w:rPr>
          <w:rFonts w:ascii="Century Gothic" w:hAnsi="Century Gothic" w:cstheme="minorHAnsi"/>
          <w:lang w:eastAsia="fr-FR"/>
        </w:rPr>
        <w:t xml:space="preserve">tout </w:t>
      </w:r>
      <w:r w:rsidR="006B7709" w:rsidRPr="00A33737">
        <w:rPr>
          <w:rFonts w:ascii="Century Gothic" w:hAnsi="Century Gothic" w:cstheme="minorHAnsi"/>
          <w:lang w:eastAsia="fr-FR"/>
        </w:rPr>
        <w:t xml:space="preserve">salarié de strate III, totalisant au moins 12 degrés au titre des critères classant, dont 3 en « responsabilité » et 3 en « autonomie ». </w:t>
      </w:r>
    </w:p>
    <w:p w14:paraId="73F065C6" w14:textId="77777777" w:rsidR="007D554F" w:rsidRPr="00A33737" w:rsidRDefault="007D554F" w:rsidP="00257475">
      <w:pPr>
        <w:pStyle w:val="En-tte"/>
        <w:tabs>
          <w:tab w:val="clear" w:pos="4536"/>
          <w:tab w:val="clear" w:pos="9072"/>
        </w:tabs>
        <w:spacing w:after="200" w:line="276" w:lineRule="auto"/>
        <w:rPr>
          <w:rFonts w:ascii="Century Gothic" w:hAnsi="Century Gothic" w:cstheme="minorHAnsi"/>
          <w:lang w:eastAsia="fr-FR"/>
        </w:rPr>
      </w:pPr>
      <w:r w:rsidRPr="00A33737">
        <w:rPr>
          <w:rFonts w:ascii="Century Gothic" w:hAnsi="Century Gothic" w:cstheme="minorHAnsi"/>
          <w:lang w:eastAsia="fr-FR"/>
        </w:rPr>
        <w:br w:type="page"/>
      </w:r>
    </w:p>
    <w:p w14:paraId="72CB8F3C" w14:textId="1328E2B0" w:rsidR="00C103E1" w:rsidRPr="00A33737" w:rsidRDefault="00C103E1" w:rsidP="00C103E1">
      <w:pPr>
        <w:pStyle w:val="Titre2"/>
        <w:spacing w:before="0"/>
        <w:rPr>
          <w:rFonts w:ascii="Century Gothic" w:hAnsi="Century Gothic"/>
          <w:sz w:val="40"/>
          <w:szCs w:val="40"/>
        </w:rPr>
      </w:pPr>
      <w:r>
        <w:rPr>
          <w:rFonts w:ascii="Century Gothic" w:hAnsi="Century Gothic"/>
          <w:sz w:val="40"/>
          <w:szCs w:val="40"/>
        </w:rPr>
        <w:lastRenderedPageBreak/>
        <w:t xml:space="preserve">Article </w:t>
      </w:r>
      <w:r w:rsidR="005D5448">
        <w:rPr>
          <w:rFonts w:ascii="Century Gothic" w:hAnsi="Century Gothic"/>
          <w:sz w:val="40"/>
          <w:szCs w:val="40"/>
        </w:rPr>
        <w:t>12</w:t>
      </w:r>
      <w:r>
        <w:rPr>
          <w:rFonts w:ascii="Century Gothic" w:hAnsi="Century Gothic"/>
          <w:sz w:val="40"/>
          <w:szCs w:val="40"/>
        </w:rPr>
        <w:t> : révision de l’article 4.1.3.1</w:t>
      </w:r>
    </w:p>
    <w:p w14:paraId="0642F4AD" w14:textId="77777777" w:rsidR="00C103E1" w:rsidRPr="00271094" w:rsidRDefault="00C103E1" w:rsidP="00C103E1">
      <w:pPr>
        <w:spacing w:after="0" w:line="240" w:lineRule="auto"/>
        <w:jc w:val="both"/>
        <w:rPr>
          <w:rFonts w:ascii="Century Gothic" w:hAnsi="Century Gothic"/>
        </w:rPr>
      </w:pPr>
    </w:p>
    <w:p w14:paraId="51B13856" w14:textId="27D6888D" w:rsidR="00C103E1" w:rsidRPr="00271094" w:rsidRDefault="00C103E1" w:rsidP="00C103E1">
      <w:pPr>
        <w:spacing w:after="0" w:line="240" w:lineRule="auto"/>
        <w:jc w:val="both"/>
        <w:rPr>
          <w:rFonts w:ascii="Century Gothic" w:hAnsi="Century Gothic"/>
        </w:rPr>
      </w:pPr>
      <w:r w:rsidRPr="00271094">
        <w:rPr>
          <w:rFonts w:ascii="Century Gothic" w:hAnsi="Century Gothic"/>
        </w:rPr>
        <w:t xml:space="preserve">L’article </w:t>
      </w:r>
      <w:r>
        <w:rPr>
          <w:rFonts w:ascii="Century Gothic" w:hAnsi="Century Gothic"/>
        </w:rPr>
        <w:t>4.1.</w:t>
      </w:r>
      <w:r w:rsidR="00892CC7">
        <w:rPr>
          <w:rFonts w:ascii="Century Gothic" w:hAnsi="Century Gothic"/>
        </w:rPr>
        <w:t xml:space="preserve">3.1 </w:t>
      </w:r>
      <w:r w:rsidRPr="00271094">
        <w:rPr>
          <w:rFonts w:ascii="Century Gothic" w:hAnsi="Century Gothic"/>
        </w:rPr>
        <w:t>est ainsi rédigé</w:t>
      </w:r>
      <w:r w:rsidR="00655B4C">
        <w:rPr>
          <w:rFonts w:ascii="Century Gothic" w:hAnsi="Century Gothic"/>
        </w:rPr>
        <w:t xml:space="preserve"> : </w:t>
      </w:r>
    </w:p>
    <w:p w14:paraId="72026E6D" w14:textId="77777777" w:rsidR="00074E25" w:rsidRPr="00A33737" w:rsidRDefault="00074E25" w:rsidP="003C4455">
      <w:pPr>
        <w:spacing w:after="0" w:line="240" w:lineRule="auto"/>
        <w:rPr>
          <w:rFonts w:ascii="Century Gothic" w:hAnsi="Century Gothic"/>
          <w:lang w:eastAsia="fr-FR"/>
        </w:rPr>
      </w:pPr>
      <w:bookmarkStart w:id="28" w:name="_Article_4.1.2.2_:"/>
      <w:bookmarkStart w:id="29" w:name="_Sous-Section_2_:"/>
      <w:bookmarkEnd w:id="27"/>
      <w:bookmarkEnd w:id="28"/>
      <w:bookmarkEnd w:id="29"/>
    </w:p>
    <w:p w14:paraId="62534EDF" w14:textId="77777777" w:rsidR="00A92AED" w:rsidRPr="00A33737" w:rsidRDefault="00A92AED" w:rsidP="00493310">
      <w:pPr>
        <w:pStyle w:val="Titre3"/>
        <w:spacing w:before="0"/>
        <w:rPr>
          <w:rFonts w:ascii="Century Gothic" w:hAnsi="Century Gothic"/>
          <w:color w:val="365F91" w:themeColor="accent1" w:themeShade="BF"/>
          <w:szCs w:val="32"/>
        </w:rPr>
      </w:pPr>
      <w:bookmarkStart w:id="30" w:name="_Article_4.1.3.1_:"/>
      <w:bookmarkEnd w:id="30"/>
      <w:r w:rsidRPr="00A33737">
        <w:rPr>
          <w:rFonts w:ascii="Century Gothic" w:hAnsi="Century Gothic"/>
          <w:color w:val="365F91" w:themeColor="accent1" w:themeShade="BF"/>
          <w:szCs w:val="32"/>
        </w:rPr>
        <w:t>Article 4.</w:t>
      </w:r>
      <w:r w:rsidR="00B73E68" w:rsidRPr="00A33737">
        <w:rPr>
          <w:rFonts w:ascii="Century Gothic" w:hAnsi="Century Gothic"/>
          <w:color w:val="365F91" w:themeColor="accent1" w:themeShade="BF"/>
          <w:szCs w:val="32"/>
        </w:rPr>
        <w:t>1</w:t>
      </w:r>
      <w:r w:rsidRPr="00A33737">
        <w:rPr>
          <w:rFonts w:ascii="Century Gothic" w:hAnsi="Century Gothic"/>
          <w:color w:val="365F91" w:themeColor="accent1" w:themeShade="BF"/>
          <w:szCs w:val="32"/>
        </w:rPr>
        <w:t>.</w:t>
      </w:r>
      <w:r w:rsidR="00B73E68" w:rsidRPr="00A33737">
        <w:rPr>
          <w:rFonts w:ascii="Century Gothic" w:hAnsi="Century Gothic"/>
          <w:color w:val="365F91" w:themeColor="accent1" w:themeShade="BF"/>
          <w:szCs w:val="32"/>
        </w:rPr>
        <w:t>3</w:t>
      </w:r>
      <w:r w:rsidR="0071689D" w:rsidRPr="00A33737">
        <w:rPr>
          <w:rFonts w:ascii="Century Gothic" w:hAnsi="Century Gothic"/>
          <w:color w:val="365F91" w:themeColor="accent1" w:themeShade="BF"/>
          <w:szCs w:val="32"/>
        </w:rPr>
        <w:t>.</w:t>
      </w:r>
      <w:r w:rsidRPr="00A33737">
        <w:rPr>
          <w:rFonts w:ascii="Century Gothic" w:hAnsi="Century Gothic"/>
          <w:color w:val="365F91" w:themeColor="accent1" w:themeShade="BF"/>
          <w:szCs w:val="32"/>
        </w:rPr>
        <w:t xml:space="preserve">1 : L’architecture de la rémunération </w:t>
      </w:r>
    </w:p>
    <w:p w14:paraId="3105A3D8" w14:textId="4639D835" w:rsidR="00BD6E58" w:rsidRPr="00A33737" w:rsidRDefault="00BD6E58" w:rsidP="00E84D37">
      <w:pPr>
        <w:pStyle w:val="Corpsdetexte2"/>
        <w:rPr>
          <w:rFonts w:ascii="Century Gothic" w:eastAsia="Calibri" w:hAnsi="Century Gothic" w:cstheme="minorHAnsi"/>
          <w:szCs w:val="22"/>
          <w:lang w:eastAsia="en-US"/>
        </w:rPr>
      </w:pPr>
      <w:r w:rsidRPr="00A33737">
        <w:rPr>
          <w:rFonts w:ascii="Century Gothic" w:eastAsia="Calibri" w:hAnsi="Century Gothic" w:cstheme="minorHAnsi"/>
          <w:szCs w:val="22"/>
          <w:lang w:eastAsia="en-US"/>
        </w:rPr>
        <w:t>L</w:t>
      </w:r>
      <w:r w:rsidR="00CC1725" w:rsidRPr="00A33737">
        <w:rPr>
          <w:rFonts w:ascii="Century Gothic" w:eastAsia="Calibri" w:hAnsi="Century Gothic" w:cstheme="minorHAnsi"/>
          <w:szCs w:val="22"/>
          <w:lang w:eastAsia="en-US"/>
        </w:rPr>
        <w:t xml:space="preserve">e salaire minimum hiérarchique </w:t>
      </w:r>
      <w:r w:rsidRPr="00A33737">
        <w:rPr>
          <w:rFonts w:ascii="Century Gothic" w:eastAsia="Calibri" w:hAnsi="Century Gothic" w:cstheme="minorHAnsi"/>
          <w:szCs w:val="22"/>
          <w:lang w:eastAsia="en-US"/>
        </w:rPr>
        <w:t xml:space="preserve">annuel </w:t>
      </w:r>
      <w:r w:rsidR="00CC1725" w:rsidRPr="00A33737">
        <w:rPr>
          <w:rFonts w:ascii="Century Gothic" w:eastAsia="Calibri" w:hAnsi="Century Gothic" w:cstheme="minorHAnsi"/>
          <w:szCs w:val="22"/>
          <w:lang w:eastAsia="en-US"/>
        </w:rPr>
        <w:t xml:space="preserve">pour un temps plein </w:t>
      </w:r>
      <w:r w:rsidR="00DB4B00">
        <w:rPr>
          <w:rFonts w:ascii="Century Gothic" w:eastAsia="Calibri" w:hAnsi="Century Gothic" w:cstheme="minorHAnsi"/>
          <w:szCs w:val="22"/>
          <w:lang w:eastAsia="en-US"/>
        </w:rPr>
        <w:t xml:space="preserve">hors journée de solidarité </w:t>
      </w:r>
      <w:r w:rsidRPr="00A33737">
        <w:rPr>
          <w:rFonts w:ascii="Century Gothic" w:eastAsia="Calibri" w:hAnsi="Century Gothic" w:cstheme="minorHAnsi"/>
          <w:szCs w:val="22"/>
          <w:lang w:eastAsia="en-US"/>
        </w:rPr>
        <w:t>est calculé par la multiplication d’un coefficient global avec la valeur du point conventionnel désigné point EPNL</w:t>
      </w:r>
      <w:r w:rsidR="002D6AAF" w:rsidRPr="00A33737">
        <w:rPr>
          <w:rStyle w:val="Appelnotedebasdep"/>
          <w:rFonts w:ascii="Century Gothic" w:eastAsia="Calibri" w:hAnsi="Century Gothic" w:cstheme="minorHAnsi"/>
          <w:szCs w:val="22"/>
          <w:lang w:eastAsia="en-US"/>
        </w:rPr>
        <w:footnoteReference w:id="10"/>
      </w:r>
      <w:r w:rsidRPr="00A33737">
        <w:rPr>
          <w:rFonts w:ascii="Century Gothic" w:eastAsia="Calibri" w:hAnsi="Century Gothic" w:cstheme="minorHAnsi"/>
          <w:szCs w:val="22"/>
          <w:lang w:eastAsia="en-US"/>
        </w:rPr>
        <w:t xml:space="preserve">. </w:t>
      </w:r>
    </w:p>
    <w:p w14:paraId="406B5F59" w14:textId="77777777" w:rsidR="00A92AED" w:rsidRPr="00A33737" w:rsidRDefault="00CB12C5" w:rsidP="00F97424">
      <w:pPr>
        <w:pStyle w:val="Corpsdetexte2"/>
        <w:rPr>
          <w:rFonts w:ascii="Century Gothic" w:eastAsia="Cambria" w:hAnsi="Century Gothic" w:cstheme="minorHAnsi"/>
        </w:rPr>
      </w:pPr>
      <w:r w:rsidRPr="00A33737">
        <w:rPr>
          <w:rFonts w:ascii="Century Gothic" w:eastAsia="Cambria" w:hAnsi="Century Gothic" w:cstheme="minorHAnsi"/>
          <w:szCs w:val="22"/>
          <w:lang w:eastAsia="en-US"/>
        </w:rPr>
        <w:t xml:space="preserve">Le </w:t>
      </w:r>
      <w:r w:rsidR="00A92AED" w:rsidRPr="00A33737">
        <w:rPr>
          <w:rFonts w:ascii="Century Gothic" w:eastAsia="Cambria" w:hAnsi="Century Gothic" w:cstheme="minorHAnsi"/>
          <w:szCs w:val="22"/>
          <w:lang w:eastAsia="en-US"/>
        </w:rPr>
        <w:t>coefficient global se compose des éléments suivants :</w:t>
      </w:r>
    </w:p>
    <w:p w14:paraId="7235B6EA" w14:textId="77777777" w:rsidR="00467D36" w:rsidRPr="00A33737" w:rsidRDefault="00467D36" w:rsidP="00C22F0B">
      <w:pPr>
        <w:pStyle w:val="Paragraphedeliste"/>
        <w:numPr>
          <w:ilvl w:val="0"/>
          <w:numId w:val="25"/>
        </w:numPr>
        <w:spacing w:after="0" w:line="240" w:lineRule="auto"/>
        <w:rPr>
          <w:rFonts w:ascii="Century Gothic" w:hAnsi="Century Gothic" w:cs="Calibri"/>
        </w:rPr>
      </w:pPr>
      <w:r w:rsidRPr="00A33737">
        <w:rPr>
          <w:rFonts w:ascii="Century Gothic" w:hAnsi="Century Gothic" w:cs="Calibri"/>
        </w:rPr>
        <w:t xml:space="preserve">un nombre de points liés au poste de travail : </w:t>
      </w:r>
    </w:p>
    <w:p w14:paraId="11B72A31" w14:textId="27DCA5AE" w:rsidR="00467D36" w:rsidRPr="00A33737" w:rsidRDefault="00467D36" w:rsidP="00C22F0B">
      <w:pPr>
        <w:pStyle w:val="Paragraphedeliste"/>
        <w:numPr>
          <w:ilvl w:val="1"/>
          <w:numId w:val="25"/>
        </w:numPr>
        <w:spacing w:after="0" w:line="240" w:lineRule="auto"/>
        <w:jc w:val="both"/>
        <w:rPr>
          <w:rFonts w:ascii="Century Gothic" w:eastAsia="Cambria" w:hAnsi="Century Gothic" w:cstheme="minorHAnsi"/>
        </w:rPr>
      </w:pPr>
      <w:r w:rsidRPr="00A33737">
        <w:rPr>
          <w:rFonts w:ascii="Century Gothic" w:eastAsia="Cambria" w:hAnsi="Century Gothic" w:cstheme="minorHAnsi"/>
        </w:rPr>
        <w:t>p</w:t>
      </w:r>
      <w:r w:rsidR="00A92AED" w:rsidRPr="00A33737">
        <w:rPr>
          <w:rFonts w:ascii="Century Gothic" w:eastAsia="Cambria" w:hAnsi="Century Gothic" w:cstheme="minorHAnsi"/>
        </w:rPr>
        <w:t xml:space="preserve">oints relatifs à la valeur de la strate de rattachement et aux critères classant (voir l’article </w:t>
      </w:r>
      <w:hyperlink w:anchor="_Article_4.1.3.2_:" w:history="1">
        <w:r w:rsidR="00A92AED" w:rsidRPr="00A33737">
          <w:rPr>
            <w:rStyle w:val="Lienhypertexte"/>
            <w:rFonts w:ascii="Century Gothic" w:eastAsia="Cambria" w:hAnsi="Century Gothic" w:cstheme="minorHAnsi"/>
          </w:rPr>
          <w:t>4.</w:t>
        </w:r>
        <w:r w:rsidR="007E2A35" w:rsidRPr="00A33737">
          <w:rPr>
            <w:rStyle w:val="Lienhypertexte"/>
            <w:rFonts w:ascii="Century Gothic" w:eastAsia="Cambria" w:hAnsi="Century Gothic" w:cstheme="minorHAnsi"/>
          </w:rPr>
          <w:t>1</w:t>
        </w:r>
        <w:r w:rsidR="00A92AED" w:rsidRPr="00A33737">
          <w:rPr>
            <w:rStyle w:val="Lienhypertexte"/>
            <w:rFonts w:ascii="Century Gothic" w:eastAsia="Cambria" w:hAnsi="Century Gothic" w:cstheme="minorHAnsi"/>
          </w:rPr>
          <w:t>.3.2</w:t>
        </w:r>
      </w:hyperlink>
      <w:r w:rsidR="00A92AED" w:rsidRPr="00A33737">
        <w:rPr>
          <w:rFonts w:ascii="Century Gothic" w:eastAsia="Cambria" w:hAnsi="Century Gothic" w:cstheme="minorHAnsi"/>
        </w:rPr>
        <w:t>)</w:t>
      </w:r>
      <w:r w:rsidR="0053680F">
        <w:rPr>
          <w:rFonts w:ascii="Century Gothic" w:eastAsia="Cambria" w:hAnsi="Century Gothic" w:cstheme="minorHAnsi"/>
        </w:rPr>
        <w:t> </w:t>
      </w:r>
      <w:r w:rsidR="0053680F">
        <w:rPr>
          <w:rFonts w:ascii="Century Gothic" w:hAnsi="Century Gothic" w:cstheme="minorHAnsi"/>
          <w:noProof/>
        </w:rPr>
        <w:t>;</w:t>
      </w:r>
    </w:p>
    <w:p w14:paraId="3ADA64F4" w14:textId="39C00E1F" w:rsidR="006A609E" w:rsidRPr="00A33737" w:rsidRDefault="007349B1" w:rsidP="00C22F0B">
      <w:pPr>
        <w:pStyle w:val="Paragraphedeliste"/>
        <w:numPr>
          <w:ilvl w:val="1"/>
          <w:numId w:val="25"/>
        </w:numPr>
        <w:spacing w:after="0" w:line="240" w:lineRule="auto"/>
        <w:jc w:val="both"/>
        <w:rPr>
          <w:rFonts w:ascii="Century Gothic" w:eastAsia="Cambria" w:hAnsi="Century Gothic" w:cstheme="minorHAnsi"/>
        </w:rPr>
      </w:pPr>
      <w:r w:rsidRPr="00A33737">
        <w:rPr>
          <w:rFonts w:ascii="Century Gothic" w:eastAsia="Cambria" w:hAnsi="Century Gothic" w:cstheme="minorHAnsi"/>
        </w:rPr>
        <w:t>p</w:t>
      </w:r>
      <w:r w:rsidR="00A92AED" w:rsidRPr="00A33737">
        <w:rPr>
          <w:rFonts w:ascii="Century Gothic" w:eastAsia="Cambria" w:hAnsi="Century Gothic" w:cstheme="minorHAnsi"/>
        </w:rPr>
        <w:t xml:space="preserve">oints valorisant la plurifonctionnalité (voir l’article </w:t>
      </w:r>
      <w:hyperlink w:anchor="_Article_4.1.3.3_:" w:history="1">
        <w:r w:rsidR="00A92AED" w:rsidRPr="00A33737">
          <w:rPr>
            <w:rStyle w:val="Lienhypertexte"/>
            <w:rFonts w:ascii="Century Gothic" w:eastAsia="Cambria" w:hAnsi="Century Gothic" w:cstheme="minorHAnsi"/>
          </w:rPr>
          <w:t>4.</w:t>
        </w:r>
        <w:r w:rsidR="007E2A35" w:rsidRPr="00A33737">
          <w:rPr>
            <w:rStyle w:val="Lienhypertexte"/>
            <w:rFonts w:ascii="Century Gothic" w:eastAsia="Cambria" w:hAnsi="Century Gothic" w:cstheme="minorHAnsi"/>
          </w:rPr>
          <w:t>1</w:t>
        </w:r>
        <w:r w:rsidR="00A92AED" w:rsidRPr="00A33737">
          <w:rPr>
            <w:rStyle w:val="Lienhypertexte"/>
            <w:rFonts w:ascii="Century Gothic" w:eastAsia="Cambria" w:hAnsi="Century Gothic" w:cstheme="minorHAnsi"/>
          </w:rPr>
          <w:t>.3.</w:t>
        </w:r>
      </w:hyperlink>
      <w:r w:rsidR="007E2A35" w:rsidRPr="00A33737">
        <w:rPr>
          <w:rStyle w:val="Lienhypertexte"/>
          <w:rFonts w:ascii="Century Gothic" w:eastAsia="Cambria" w:hAnsi="Century Gothic" w:cstheme="minorHAnsi"/>
        </w:rPr>
        <w:t>3</w:t>
      </w:r>
      <w:r w:rsidR="00A92AED" w:rsidRPr="00A33737">
        <w:rPr>
          <w:rFonts w:ascii="Century Gothic" w:eastAsia="Cambria" w:hAnsi="Century Gothic" w:cstheme="minorHAnsi"/>
        </w:rPr>
        <w:t>) ;</w:t>
      </w:r>
      <w:r w:rsidR="006A609E" w:rsidRPr="00A33737">
        <w:rPr>
          <w:rFonts w:ascii="Century Gothic" w:eastAsia="Cambria" w:hAnsi="Century Gothic" w:cstheme="minorHAnsi"/>
        </w:rPr>
        <w:t xml:space="preserve"> </w:t>
      </w:r>
    </w:p>
    <w:p w14:paraId="602C5A11" w14:textId="77777777" w:rsidR="00467D36" w:rsidRPr="00A33737" w:rsidRDefault="00467D36" w:rsidP="00C22F0B">
      <w:pPr>
        <w:pStyle w:val="Paragraphedeliste"/>
        <w:numPr>
          <w:ilvl w:val="0"/>
          <w:numId w:val="25"/>
        </w:numPr>
        <w:spacing w:after="0" w:line="240" w:lineRule="auto"/>
        <w:rPr>
          <w:rFonts w:ascii="Century Gothic" w:hAnsi="Century Gothic" w:cs="Calibri"/>
        </w:rPr>
      </w:pPr>
      <w:r w:rsidRPr="00A33737">
        <w:rPr>
          <w:rFonts w:ascii="Century Gothic" w:hAnsi="Century Gothic" w:cs="Calibri"/>
        </w:rPr>
        <w:t xml:space="preserve">un nombre de points liés à la personne : </w:t>
      </w:r>
    </w:p>
    <w:p w14:paraId="5D9F257A" w14:textId="114AE80B" w:rsidR="002D6AAF" w:rsidRPr="00A33737" w:rsidRDefault="007349B1" w:rsidP="00C22F0B">
      <w:pPr>
        <w:pStyle w:val="Paragraphedeliste"/>
        <w:numPr>
          <w:ilvl w:val="1"/>
          <w:numId w:val="25"/>
        </w:numPr>
        <w:spacing w:after="0" w:line="240" w:lineRule="auto"/>
        <w:jc w:val="both"/>
        <w:rPr>
          <w:rFonts w:ascii="Century Gothic" w:eastAsia="Cambria" w:hAnsi="Century Gothic" w:cstheme="minorHAnsi"/>
        </w:rPr>
      </w:pPr>
      <w:r w:rsidRPr="00A33737">
        <w:rPr>
          <w:rFonts w:ascii="Century Gothic" w:eastAsia="Cambria" w:hAnsi="Century Gothic" w:cstheme="minorHAnsi"/>
        </w:rPr>
        <w:t>é</w:t>
      </w:r>
      <w:r w:rsidR="002D6AAF" w:rsidRPr="00A33737">
        <w:rPr>
          <w:rFonts w:ascii="Century Gothic" w:eastAsia="Cambria" w:hAnsi="Century Gothic" w:cstheme="minorHAnsi"/>
        </w:rPr>
        <w:t>ventuels points</w:t>
      </w:r>
      <w:r w:rsidRPr="00A33737">
        <w:rPr>
          <w:rFonts w:ascii="Century Gothic" w:eastAsia="Cambria" w:hAnsi="Century Gothic" w:cstheme="minorHAnsi"/>
        </w:rPr>
        <w:t> :</w:t>
      </w:r>
    </w:p>
    <w:p w14:paraId="4E4A90A3" w14:textId="1D4A9568" w:rsidR="002D6AAF" w:rsidRPr="00A33737" w:rsidRDefault="002D6AAF" w:rsidP="00C22F0B">
      <w:pPr>
        <w:pStyle w:val="Paragraphedeliste"/>
        <w:numPr>
          <w:ilvl w:val="2"/>
          <w:numId w:val="25"/>
        </w:numPr>
        <w:spacing w:after="0" w:line="240" w:lineRule="auto"/>
        <w:jc w:val="both"/>
        <w:rPr>
          <w:rFonts w:ascii="Century Gothic" w:eastAsia="Cambria" w:hAnsi="Century Gothic" w:cstheme="minorHAnsi"/>
        </w:rPr>
      </w:pPr>
      <w:r w:rsidRPr="00A33737">
        <w:rPr>
          <w:rFonts w:ascii="Century Gothic" w:eastAsia="Cambria" w:hAnsi="Century Gothic" w:cstheme="minorHAnsi"/>
        </w:rPr>
        <w:t>valorisant la formation professionnelle</w:t>
      </w:r>
      <w:r w:rsidR="004E22AC" w:rsidRPr="00A33737">
        <w:rPr>
          <w:rFonts w:ascii="Century Gothic" w:eastAsia="Cambria" w:hAnsi="Century Gothic" w:cstheme="minorHAnsi"/>
        </w:rPr>
        <w:t xml:space="preserve"> ; </w:t>
      </w:r>
    </w:p>
    <w:p w14:paraId="614DEA44" w14:textId="77777777" w:rsidR="002D6AAF" w:rsidRPr="00A33737" w:rsidRDefault="002D6AAF" w:rsidP="002D6AAF">
      <w:pPr>
        <w:pStyle w:val="Paragraphedeliste"/>
        <w:spacing w:after="0" w:line="240" w:lineRule="auto"/>
        <w:ind w:left="2160"/>
        <w:jc w:val="both"/>
        <w:rPr>
          <w:rFonts w:ascii="Century Gothic" w:eastAsia="Cambria" w:hAnsi="Century Gothic" w:cstheme="minorHAnsi"/>
        </w:rPr>
      </w:pPr>
      <w:r w:rsidRPr="00A33737">
        <w:rPr>
          <w:rFonts w:ascii="Century Gothic" w:eastAsia="Cambria" w:hAnsi="Century Gothic" w:cstheme="minorHAnsi"/>
        </w:rPr>
        <w:t xml:space="preserve">ou </w:t>
      </w:r>
    </w:p>
    <w:p w14:paraId="47E028ED" w14:textId="707610BB" w:rsidR="002D6AAF" w:rsidRPr="00A33737" w:rsidRDefault="002D6AAF" w:rsidP="00C22F0B">
      <w:pPr>
        <w:pStyle w:val="Paragraphedeliste"/>
        <w:numPr>
          <w:ilvl w:val="2"/>
          <w:numId w:val="25"/>
        </w:numPr>
        <w:spacing w:after="0" w:line="240" w:lineRule="auto"/>
        <w:jc w:val="both"/>
        <w:rPr>
          <w:rFonts w:ascii="Century Gothic" w:eastAsia="Cambria" w:hAnsi="Century Gothic" w:cstheme="minorHAnsi"/>
        </w:rPr>
      </w:pPr>
      <w:r w:rsidRPr="00A33737">
        <w:rPr>
          <w:rFonts w:ascii="Century Gothic" w:eastAsia="Cambria" w:hAnsi="Century Gothic" w:cstheme="minorHAnsi"/>
        </w:rPr>
        <w:t>décidés après analyse triennale de la classification (voir</w:t>
      </w:r>
      <w:r w:rsidRPr="00A33737">
        <w:rPr>
          <w:rFonts w:ascii="Century Gothic" w:eastAsia="Cambria" w:hAnsi="Century Gothic" w:cstheme="minorHAnsi"/>
          <w:color w:val="92D050"/>
        </w:rPr>
        <w:t xml:space="preserve"> </w:t>
      </w:r>
      <w:r w:rsidRPr="00A33737">
        <w:rPr>
          <w:rFonts w:ascii="Century Gothic" w:eastAsia="Cambria" w:hAnsi="Century Gothic" w:cstheme="minorHAnsi"/>
        </w:rPr>
        <w:t>l’article</w:t>
      </w:r>
      <w:r w:rsidRPr="00A33737">
        <w:rPr>
          <w:rStyle w:val="Lienhypertexte"/>
          <w:rFonts w:ascii="Century Gothic" w:eastAsia="Cambria" w:hAnsi="Century Gothic" w:cstheme="minorHAnsi"/>
        </w:rPr>
        <w:t xml:space="preserve"> 4.1.3.4</w:t>
      </w:r>
      <w:r w:rsidRPr="00A33737">
        <w:rPr>
          <w:rFonts w:ascii="Century Gothic" w:eastAsia="Cambria" w:hAnsi="Century Gothic" w:cstheme="minorHAnsi"/>
        </w:rPr>
        <w:t>)</w:t>
      </w:r>
      <w:r w:rsidR="0053680F">
        <w:rPr>
          <w:rFonts w:ascii="Century Gothic" w:eastAsia="Cambria" w:hAnsi="Century Gothic" w:cstheme="minorHAnsi"/>
        </w:rPr>
        <w:t> ;</w:t>
      </w:r>
    </w:p>
    <w:p w14:paraId="75ABABA0" w14:textId="77777777" w:rsidR="00B134EC" w:rsidRPr="00A33737" w:rsidRDefault="00B134EC" w:rsidP="00B134EC">
      <w:pPr>
        <w:pStyle w:val="Paragraphedeliste"/>
        <w:numPr>
          <w:ilvl w:val="1"/>
          <w:numId w:val="25"/>
        </w:numPr>
        <w:spacing w:after="0" w:line="240" w:lineRule="auto"/>
        <w:jc w:val="both"/>
        <w:rPr>
          <w:rFonts w:ascii="Century Gothic" w:eastAsia="Cambria" w:hAnsi="Century Gothic" w:cstheme="minorHAnsi"/>
        </w:rPr>
      </w:pPr>
      <w:r w:rsidRPr="00A33737">
        <w:rPr>
          <w:rFonts w:ascii="Century Gothic" w:eastAsia="Cambria" w:hAnsi="Century Gothic" w:cstheme="minorHAnsi"/>
        </w:rPr>
        <w:t xml:space="preserve">points relatifs à l'ancienneté (voir l’article </w:t>
      </w:r>
      <w:hyperlink w:anchor="_Article_4.1.3.4_La" w:history="1">
        <w:r w:rsidRPr="00A33737">
          <w:rPr>
            <w:rStyle w:val="Lienhypertexte"/>
            <w:rFonts w:ascii="Century Gothic" w:eastAsia="Cambria" w:hAnsi="Century Gothic" w:cstheme="minorHAnsi"/>
          </w:rPr>
          <w:t>4.1.3.</w:t>
        </w:r>
      </w:hyperlink>
      <w:r w:rsidRPr="00A33737">
        <w:rPr>
          <w:rStyle w:val="Lienhypertexte"/>
          <w:rFonts w:ascii="Century Gothic" w:eastAsia="Cambria" w:hAnsi="Century Gothic" w:cstheme="minorHAnsi"/>
        </w:rPr>
        <w:t>5</w:t>
      </w:r>
      <w:r w:rsidRPr="00A33737">
        <w:rPr>
          <w:rFonts w:ascii="Century Gothic" w:eastAsia="Cambria" w:hAnsi="Century Gothic" w:cstheme="minorHAnsi"/>
        </w:rPr>
        <w:t>) ;</w:t>
      </w:r>
    </w:p>
    <w:p w14:paraId="248ECF44" w14:textId="6C6A44D5" w:rsidR="00A92AED" w:rsidRPr="00A33737" w:rsidRDefault="001C4A62" w:rsidP="00C22F0B">
      <w:pPr>
        <w:pStyle w:val="Paragraphedeliste"/>
        <w:numPr>
          <w:ilvl w:val="1"/>
          <w:numId w:val="25"/>
        </w:numPr>
        <w:spacing w:after="0" w:line="240" w:lineRule="auto"/>
        <w:jc w:val="both"/>
        <w:rPr>
          <w:rFonts w:ascii="Century Gothic" w:eastAsia="Cambria" w:hAnsi="Century Gothic" w:cstheme="minorHAnsi"/>
        </w:rPr>
      </w:pPr>
      <w:r w:rsidRPr="00A33737">
        <w:rPr>
          <w:rFonts w:ascii="Century Gothic" w:eastAsia="Cambria" w:hAnsi="Century Gothic" w:cstheme="minorHAnsi"/>
        </w:rPr>
        <w:t>p</w:t>
      </w:r>
      <w:r w:rsidR="00A92AED" w:rsidRPr="00A33737">
        <w:rPr>
          <w:rFonts w:ascii="Century Gothic" w:eastAsia="Cambria" w:hAnsi="Century Gothic" w:cstheme="minorHAnsi"/>
        </w:rPr>
        <w:t xml:space="preserve">oints découlant de l'implication professionnelle </w:t>
      </w:r>
      <w:r w:rsidR="006F19C4" w:rsidRPr="00A33737">
        <w:rPr>
          <w:rFonts w:ascii="Century Gothic" w:eastAsia="Cambria" w:hAnsi="Century Gothic" w:cstheme="minorHAnsi"/>
        </w:rPr>
        <w:t xml:space="preserve">(voir l’article </w:t>
      </w:r>
      <w:hyperlink w:anchor="_Article_4.1.3.6_:" w:history="1">
        <w:r w:rsidR="006F19C4" w:rsidRPr="00756CC4">
          <w:rPr>
            <w:rStyle w:val="Lienhypertexte"/>
            <w:rFonts w:ascii="Century Gothic" w:eastAsia="Cambria" w:hAnsi="Century Gothic" w:cstheme="minorHAnsi"/>
          </w:rPr>
          <w:t>4.</w:t>
        </w:r>
        <w:r w:rsidR="00756CC4" w:rsidRPr="00756CC4">
          <w:rPr>
            <w:rStyle w:val="Lienhypertexte"/>
            <w:rFonts w:ascii="Century Gothic" w:eastAsia="Cambria" w:hAnsi="Century Gothic" w:cstheme="minorHAnsi"/>
          </w:rPr>
          <w:t>1</w:t>
        </w:r>
        <w:r w:rsidR="006F19C4" w:rsidRPr="00756CC4">
          <w:rPr>
            <w:rStyle w:val="Lienhypertexte"/>
            <w:rFonts w:ascii="Century Gothic" w:eastAsia="Cambria" w:hAnsi="Century Gothic" w:cstheme="minorHAnsi"/>
          </w:rPr>
          <w:t>.3.</w:t>
        </w:r>
        <w:r w:rsidR="006A609E" w:rsidRPr="00756CC4">
          <w:rPr>
            <w:rStyle w:val="Lienhypertexte"/>
            <w:rFonts w:ascii="Century Gothic" w:eastAsia="Cambria" w:hAnsi="Century Gothic" w:cstheme="minorHAnsi"/>
          </w:rPr>
          <w:t>6</w:t>
        </w:r>
      </w:hyperlink>
      <w:r w:rsidR="006F19C4" w:rsidRPr="00A33737">
        <w:rPr>
          <w:rFonts w:ascii="Century Gothic" w:eastAsia="Cambria" w:hAnsi="Century Gothic" w:cstheme="minorHAnsi"/>
        </w:rPr>
        <w:t>)</w:t>
      </w:r>
      <w:r w:rsidR="0053680F">
        <w:rPr>
          <w:rFonts w:ascii="Century Gothic" w:eastAsia="Cambria" w:hAnsi="Century Gothic" w:cstheme="minorHAnsi"/>
        </w:rPr>
        <w:t>.</w:t>
      </w:r>
    </w:p>
    <w:p w14:paraId="15B23A2C" w14:textId="77777777" w:rsidR="00A92AED" w:rsidRDefault="00A92AED" w:rsidP="001C4A62">
      <w:pPr>
        <w:pStyle w:val="Corpsdetex"/>
        <w:widowControl/>
        <w:autoSpaceDE/>
        <w:autoSpaceDN/>
        <w:rPr>
          <w:rFonts w:ascii="Century Gothic" w:eastAsia="Cambria" w:hAnsi="Century Gothic" w:cstheme="minorHAnsi"/>
          <w:lang w:eastAsia="en-US"/>
        </w:rPr>
      </w:pPr>
    </w:p>
    <w:p w14:paraId="6A6FD6A2" w14:textId="686408CA" w:rsidR="00DB4B00" w:rsidRDefault="004205DA" w:rsidP="001C4A62">
      <w:pPr>
        <w:pStyle w:val="Corpsdetex"/>
        <w:widowControl/>
        <w:autoSpaceDE/>
        <w:autoSpaceDN/>
        <w:rPr>
          <w:rFonts w:ascii="Century Gothic" w:eastAsia="Cambria" w:hAnsi="Century Gothic" w:cstheme="minorHAnsi"/>
          <w:lang w:eastAsia="en-US"/>
        </w:rPr>
      </w:pPr>
      <w:r>
        <w:rPr>
          <w:rFonts w:ascii="Century Gothic" w:eastAsia="Cambria" w:hAnsi="Century Gothic" w:cstheme="minorHAnsi"/>
          <w:lang w:eastAsia="en-US"/>
        </w:rPr>
        <w:t>En cas de temps partiel, l</w:t>
      </w:r>
      <w:r w:rsidR="00DB4B00">
        <w:rPr>
          <w:rFonts w:ascii="Century Gothic" w:eastAsia="Cambria" w:hAnsi="Century Gothic" w:cstheme="minorHAnsi"/>
          <w:lang w:eastAsia="en-US"/>
        </w:rPr>
        <w:t>e s</w:t>
      </w:r>
      <w:r>
        <w:rPr>
          <w:rFonts w:ascii="Century Gothic" w:eastAsia="Cambria" w:hAnsi="Century Gothic" w:cstheme="minorHAnsi"/>
          <w:lang w:eastAsia="en-US"/>
        </w:rPr>
        <w:t>alaire est proratisé en fonction de la durée contractuelle de travail définie dans le contrat à temps partiel.</w:t>
      </w:r>
      <w:r w:rsidR="00A36382">
        <w:rPr>
          <w:rFonts w:ascii="Century Gothic" w:eastAsia="Cambria" w:hAnsi="Century Gothic" w:cstheme="minorHAnsi"/>
          <w:lang w:eastAsia="en-US"/>
        </w:rPr>
        <w:t xml:space="preserve"> </w:t>
      </w:r>
    </w:p>
    <w:p w14:paraId="285F73CE" w14:textId="77777777" w:rsidR="0027364B" w:rsidRDefault="0027364B" w:rsidP="003C4455">
      <w:pPr>
        <w:spacing w:after="0" w:line="240" w:lineRule="auto"/>
        <w:jc w:val="both"/>
        <w:rPr>
          <w:rFonts w:ascii="Century Gothic" w:hAnsi="Century Gothic" w:cstheme="minorHAnsi"/>
        </w:rPr>
      </w:pPr>
      <w:bookmarkStart w:id="31" w:name="_Article_4.1.3.2_:"/>
      <w:bookmarkStart w:id="32" w:name="_Article_4.2.2.2_:"/>
      <w:bookmarkStart w:id="33" w:name="_Article_4.1.3.3_:_1"/>
      <w:bookmarkStart w:id="34" w:name="_Article_4.1.3.3_:"/>
      <w:bookmarkEnd w:id="31"/>
      <w:bookmarkEnd w:id="32"/>
      <w:bookmarkEnd w:id="33"/>
      <w:bookmarkEnd w:id="34"/>
    </w:p>
    <w:p w14:paraId="4BEFAF78" w14:textId="1B5F820D" w:rsidR="00892CC7" w:rsidRPr="00A33737" w:rsidRDefault="00892CC7" w:rsidP="00892CC7">
      <w:pPr>
        <w:pStyle w:val="Titre2"/>
        <w:spacing w:before="0"/>
        <w:rPr>
          <w:rFonts w:ascii="Century Gothic" w:hAnsi="Century Gothic"/>
          <w:sz w:val="40"/>
          <w:szCs w:val="40"/>
        </w:rPr>
      </w:pPr>
      <w:r>
        <w:rPr>
          <w:rFonts w:ascii="Century Gothic" w:hAnsi="Century Gothic"/>
          <w:sz w:val="40"/>
          <w:szCs w:val="40"/>
        </w:rPr>
        <w:t>Article 1</w:t>
      </w:r>
      <w:r w:rsidR="005D5448">
        <w:rPr>
          <w:rFonts w:ascii="Century Gothic" w:hAnsi="Century Gothic"/>
          <w:sz w:val="40"/>
          <w:szCs w:val="40"/>
        </w:rPr>
        <w:t>3</w:t>
      </w:r>
      <w:r>
        <w:rPr>
          <w:rFonts w:ascii="Century Gothic" w:hAnsi="Century Gothic"/>
          <w:sz w:val="40"/>
          <w:szCs w:val="40"/>
        </w:rPr>
        <w:t> : révision de l’article 4.1.3.4</w:t>
      </w:r>
    </w:p>
    <w:p w14:paraId="452B6536" w14:textId="77777777" w:rsidR="00892CC7" w:rsidRPr="00271094" w:rsidRDefault="00892CC7" w:rsidP="00892CC7">
      <w:pPr>
        <w:spacing w:after="0" w:line="240" w:lineRule="auto"/>
        <w:jc w:val="both"/>
        <w:rPr>
          <w:rFonts w:ascii="Century Gothic" w:hAnsi="Century Gothic"/>
        </w:rPr>
      </w:pPr>
    </w:p>
    <w:p w14:paraId="2CD6A18F" w14:textId="259E9C36" w:rsidR="00892CC7" w:rsidRPr="00271094" w:rsidRDefault="00892CC7" w:rsidP="00892CC7">
      <w:pPr>
        <w:spacing w:after="0" w:line="240" w:lineRule="auto"/>
        <w:jc w:val="both"/>
        <w:rPr>
          <w:rFonts w:ascii="Century Gothic" w:hAnsi="Century Gothic"/>
        </w:rPr>
      </w:pPr>
      <w:r w:rsidRPr="00271094">
        <w:rPr>
          <w:rFonts w:ascii="Century Gothic" w:hAnsi="Century Gothic"/>
        </w:rPr>
        <w:t xml:space="preserve">L’article </w:t>
      </w:r>
      <w:r>
        <w:rPr>
          <w:rFonts w:ascii="Century Gothic" w:hAnsi="Century Gothic"/>
        </w:rPr>
        <w:t xml:space="preserve">4.1.3.4 </w:t>
      </w:r>
      <w:r w:rsidRPr="00271094">
        <w:rPr>
          <w:rFonts w:ascii="Century Gothic" w:hAnsi="Century Gothic"/>
        </w:rPr>
        <w:t>est ainsi rédigé</w:t>
      </w:r>
      <w:r w:rsidR="00655B4C">
        <w:rPr>
          <w:rFonts w:ascii="Century Gothic" w:hAnsi="Century Gothic"/>
        </w:rPr>
        <w:t xml:space="preserve"> : </w:t>
      </w:r>
    </w:p>
    <w:p w14:paraId="04CB0EE7" w14:textId="77777777" w:rsidR="00892CC7" w:rsidRPr="00A33737" w:rsidRDefault="00892CC7" w:rsidP="003C4455">
      <w:pPr>
        <w:spacing w:after="0" w:line="240" w:lineRule="auto"/>
        <w:jc w:val="both"/>
        <w:rPr>
          <w:rFonts w:ascii="Century Gothic" w:hAnsi="Century Gothic" w:cstheme="minorHAnsi"/>
        </w:rPr>
      </w:pPr>
    </w:p>
    <w:p w14:paraId="10DB5356" w14:textId="77777777" w:rsidR="006A609E" w:rsidRPr="00A33737" w:rsidRDefault="006A609E" w:rsidP="00493310">
      <w:pPr>
        <w:pStyle w:val="Titre3"/>
        <w:spacing w:before="0"/>
        <w:rPr>
          <w:rFonts w:ascii="Century Gothic" w:hAnsi="Century Gothic"/>
          <w:color w:val="365F91" w:themeColor="accent1" w:themeShade="BF"/>
          <w:szCs w:val="32"/>
        </w:rPr>
      </w:pPr>
      <w:bookmarkStart w:id="35" w:name="_Article_4.1.3.4_:_1"/>
      <w:bookmarkEnd w:id="35"/>
      <w:r w:rsidRPr="00A33737">
        <w:rPr>
          <w:rFonts w:ascii="Century Gothic" w:hAnsi="Century Gothic"/>
          <w:color w:val="365F91" w:themeColor="accent1" w:themeShade="BF"/>
          <w:szCs w:val="32"/>
        </w:rPr>
        <w:t>Article 4.1.3.4 : Analyse triennale de la classification</w:t>
      </w:r>
    </w:p>
    <w:p w14:paraId="5535ED63" w14:textId="77777777" w:rsidR="006A609E" w:rsidRPr="00A33737" w:rsidRDefault="006A609E" w:rsidP="006A609E">
      <w:pPr>
        <w:spacing w:after="0"/>
        <w:jc w:val="both"/>
        <w:rPr>
          <w:rFonts w:ascii="Century Gothic" w:eastAsia="Cambria" w:hAnsi="Century Gothic" w:cstheme="minorHAnsi"/>
        </w:rPr>
      </w:pPr>
    </w:p>
    <w:p w14:paraId="10E0C43D" w14:textId="75F8E79E" w:rsidR="006A609E" w:rsidRPr="00A33737" w:rsidRDefault="006A609E" w:rsidP="006A609E">
      <w:pPr>
        <w:spacing w:after="0"/>
        <w:jc w:val="both"/>
        <w:rPr>
          <w:rFonts w:ascii="Century Gothic" w:eastAsia="Cambria" w:hAnsi="Century Gothic" w:cstheme="minorHAnsi"/>
        </w:rPr>
      </w:pPr>
      <w:r w:rsidRPr="00A33737">
        <w:rPr>
          <w:rFonts w:ascii="Century Gothic" w:eastAsia="Calibri" w:hAnsi="Century Gothic" w:cstheme="minorHAnsi"/>
          <w:b/>
          <w:bCs/>
          <w:color w:val="1F497D" w:themeColor="text2"/>
        </w:rPr>
        <w:t>Tous les 3 ans</w:t>
      </w:r>
      <w:r w:rsidRPr="00A33737">
        <w:rPr>
          <w:rFonts w:ascii="Century Gothic" w:eastAsia="Cambria" w:hAnsi="Century Gothic" w:cstheme="minorHAnsi"/>
        </w:rPr>
        <w:t>, à l’occasion de l’entretien professionnel obligatoire</w:t>
      </w:r>
      <w:r w:rsidRPr="00A33737">
        <w:rPr>
          <w:rStyle w:val="Appelnotedebasdep"/>
          <w:rFonts w:ascii="Century Gothic" w:eastAsia="Cambria" w:hAnsi="Century Gothic"/>
        </w:rPr>
        <w:footnoteReference w:id="11"/>
      </w:r>
      <w:r w:rsidRPr="00A33737">
        <w:rPr>
          <w:rFonts w:ascii="Century Gothic" w:eastAsia="Cambria" w:hAnsi="Century Gothic" w:cstheme="minorHAnsi"/>
        </w:rPr>
        <w:t xml:space="preserve">, </w:t>
      </w:r>
      <w:r w:rsidR="00506628" w:rsidRPr="00A33737">
        <w:rPr>
          <w:rFonts w:ascii="Century Gothic" w:eastAsia="Cambria" w:hAnsi="Century Gothic" w:cstheme="minorHAnsi"/>
        </w:rPr>
        <w:t>l’</w:t>
      </w:r>
      <w:r w:rsidRPr="00A33737">
        <w:rPr>
          <w:rFonts w:ascii="Century Gothic" w:eastAsia="Cambria" w:hAnsi="Century Gothic" w:cstheme="minorHAnsi"/>
        </w:rPr>
        <w:t xml:space="preserve">employeur et </w:t>
      </w:r>
      <w:r w:rsidR="00506628" w:rsidRPr="00A33737">
        <w:rPr>
          <w:rFonts w:ascii="Century Gothic" w:eastAsia="Cambria" w:hAnsi="Century Gothic" w:cstheme="minorHAnsi"/>
        </w:rPr>
        <w:t xml:space="preserve">le </w:t>
      </w:r>
      <w:r w:rsidRPr="00A33737">
        <w:rPr>
          <w:rFonts w:ascii="Century Gothic" w:eastAsia="Cambria" w:hAnsi="Century Gothic" w:cstheme="minorHAnsi"/>
        </w:rPr>
        <w:t xml:space="preserve">salarié vérifient si les fonctions mobilisées pour le poste correspondent à la réalité des activités du salarié et si les critères classant sont adaptés. </w:t>
      </w:r>
    </w:p>
    <w:p w14:paraId="19D50066" w14:textId="77777777" w:rsidR="006A609E" w:rsidRPr="00A33737" w:rsidRDefault="006A609E" w:rsidP="006A609E">
      <w:pPr>
        <w:spacing w:after="0" w:line="240" w:lineRule="auto"/>
        <w:jc w:val="both"/>
        <w:rPr>
          <w:rFonts w:ascii="Century Gothic" w:eastAsia="Cambria" w:hAnsi="Century Gothic" w:cstheme="minorHAnsi"/>
        </w:rPr>
      </w:pPr>
    </w:p>
    <w:p w14:paraId="1B7D114A" w14:textId="77777777" w:rsidR="006A609E" w:rsidRPr="00A33737" w:rsidRDefault="006A609E" w:rsidP="006A609E">
      <w:pPr>
        <w:spacing w:after="0" w:line="240" w:lineRule="auto"/>
        <w:jc w:val="both"/>
        <w:rPr>
          <w:rFonts w:ascii="Century Gothic" w:eastAsia="Cambria" w:hAnsi="Century Gothic"/>
          <w:vertAlign w:val="superscript"/>
        </w:rPr>
      </w:pPr>
      <w:r w:rsidRPr="00A33737">
        <w:rPr>
          <w:rFonts w:ascii="Century Gothic" w:eastAsia="Cambria" w:hAnsi="Century Gothic" w:cstheme="minorHAnsi"/>
        </w:rPr>
        <w:t>Si tel n’est pas le cas, l’employeur apporte les mesures correctives qui s’imposent</w:t>
      </w:r>
      <w:r w:rsidRPr="00A33737">
        <w:rPr>
          <w:rFonts w:ascii="Century Gothic" w:hAnsi="Century Gothic"/>
          <w:vertAlign w:val="superscript"/>
        </w:rPr>
        <w:footnoteReference w:id="12"/>
      </w:r>
      <w:r w:rsidRPr="00A33737">
        <w:rPr>
          <w:rFonts w:ascii="Century Gothic" w:eastAsia="Cambria" w:hAnsi="Century Gothic"/>
          <w:vertAlign w:val="superscript"/>
        </w:rPr>
        <w:t>.</w:t>
      </w:r>
      <w:r w:rsidRPr="00A33737">
        <w:rPr>
          <w:rFonts w:ascii="Century Gothic" w:eastAsia="Cambria" w:hAnsi="Century Gothic" w:cstheme="minorHAnsi"/>
        </w:rPr>
        <w:t>.</w:t>
      </w:r>
      <w:r w:rsidRPr="00A33737">
        <w:rPr>
          <w:rFonts w:ascii="Century Gothic" w:eastAsia="Cambria" w:hAnsi="Century Gothic"/>
          <w:vertAlign w:val="superscript"/>
        </w:rPr>
        <w:t xml:space="preserve"> </w:t>
      </w:r>
    </w:p>
    <w:p w14:paraId="280CFB42" w14:textId="77777777" w:rsidR="006A609E" w:rsidRPr="00A33737" w:rsidRDefault="006A609E" w:rsidP="006A609E">
      <w:pPr>
        <w:spacing w:after="0" w:line="240" w:lineRule="auto"/>
        <w:jc w:val="both"/>
        <w:rPr>
          <w:rFonts w:ascii="Century Gothic" w:hAnsi="Century Gothic" w:cstheme="minorHAnsi"/>
        </w:rPr>
      </w:pPr>
      <w:r w:rsidRPr="00A33737">
        <w:rPr>
          <w:rFonts w:ascii="Century Gothic" w:eastAsia="Calibri" w:hAnsi="Century Gothic" w:cstheme="minorHAnsi"/>
        </w:rPr>
        <w:t xml:space="preserve">Il peut s’agir </w:t>
      </w:r>
      <w:r w:rsidRPr="00A33737">
        <w:rPr>
          <w:rFonts w:ascii="Century Gothic" w:hAnsi="Century Gothic" w:cstheme="minorHAnsi"/>
        </w:rPr>
        <w:t xml:space="preserve">d’une évolution individuelle de rémunération liée à : </w:t>
      </w:r>
    </w:p>
    <w:p w14:paraId="150FCF5F" w14:textId="1557B599" w:rsidR="006A609E" w:rsidRPr="00A33737" w:rsidRDefault="006A609E" w:rsidP="00C22F0B">
      <w:pPr>
        <w:pStyle w:val="Paragraphedeliste"/>
        <w:numPr>
          <w:ilvl w:val="0"/>
          <w:numId w:val="49"/>
        </w:numPr>
        <w:spacing w:after="0" w:line="240" w:lineRule="auto"/>
        <w:jc w:val="both"/>
        <w:rPr>
          <w:rFonts w:ascii="Century Gothic" w:eastAsia="Calibri" w:hAnsi="Century Gothic" w:cstheme="minorHAnsi"/>
        </w:rPr>
      </w:pPr>
      <w:r w:rsidRPr="00A33737">
        <w:rPr>
          <w:rFonts w:ascii="Century Gothic" w:hAnsi="Century Gothic" w:cstheme="minorHAnsi"/>
        </w:rPr>
        <w:t>l’attribution de critère(s) classant</w:t>
      </w:r>
      <w:r w:rsidR="004A18A6">
        <w:rPr>
          <w:rFonts w:ascii="Century Gothic" w:hAnsi="Century Gothic" w:cstheme="minorHAnsi"/>
        </w:rPr>
        <w:t> ;</w:t>
      </w:r>
    </w:p>
    <w:p w14:paraId="1A93326D" w14:textId="51FD9359" w:rsidR="006A609E" w:rsidRPr="00A33737" w:rsidRDefault="006A609E" w:rsidP="00C22F0B">
      <w:pPr>
        <w:pStyle w:val="Paragraphedeliste"/>
        <w:numPr>
          <w:ilvl w:val="0"/>
          <w:numId w:val="49"/>
        </w:numPr>
        <w:spacing w:after="0" w:line="240" w:lineRule="auto"/>
        <w:jc w:val="both"/>
        <w:rPr>
          <w:rFonts w:ascii="Century Gothic" w:eastAsia="Calibri" w:hAnsi="Century Gothic" w:cstheme="minorHAnsi"/>
        </w:rPr>
      </w:pPr>
      <w:r w:rsidRPr="00A33737">
        <w:rPr>
          <w:rFonts w:ascii="Century Gothic" w:hAnsi="Century Gothic" w:cstheme="minorHAnsi"/>
        </w:rPr>
        <w:t>un changement de fonction</w:t>
      </w:r>
      <w:r w:rsidR="004A18A6">
        <w:rPr>
          <w:rFonts w:ascii="Century Gothic" w:hAnsi="Century Gothic" w:cstheme="minorHAnsi"/>
        </w:rPr>
        <w:t> ;</w:t>
      </w:r>
    </w:p>
    <w:p w14:paraId="1C023AF2" w14:textId="1BC1B9A3" w:rsidR="006A609E" w:rsidRPr="00A33737" w:rsidRDefault="006A609E" w:rsidP="00C22F0B">
      <w:pPr>
        <w:pStyle w:val="Paragraphedeliste"/>
        <w:numPr>
          <w:ilvl w:val="0"/>
          <w:numId w:val="49"/>
        </w:numPr>
        <w:spacing w:after="0" w:line="240" w:lineRule="auto"/>
        <w:jc w:val="both"/>
        <w:rPr>
          <w:rFonts w:ascii="Century Gothic" w:eastAsia="Calibri" w:hAnsi="Century Gothic" w:cstheme="minorHAnsi"/>
        </w:rPr>
      </w:pPr>
      <w:r w:rsidRPr="00A33737">
        <w:rPr>
          <w:rFonts w:ascii="Century Gothic" w:hAnsi="Century Gothic" w:cstheme="minorHAnsi"/>
        </w:rPr>
        <w:t>un changement de poste</w:t>
      </w:r>
      <w:r w:rsidR="004A18A6">
        <w:rPr>
          <w:rFonts w:ascii="Century Gothic" w:hAnsi="Century Gothic" w:cstheme="minorHAnsi"/>
        </w:rPr>
        <w:t> ;</w:t>
      </w:r>
    </w:p>
    <w:p w14:paraId="1C9C03FF" w14:textId="77777777" w:rsidR="006A609E" w:rsidRPr="00A33737" w:rsidRDefault="006A609E" w:rsidP="00C22F0B">
      <w:pPr>
        <w:pStyle w:val="Paragraphedeliste"/>
        <w:numPr>
          <w:ilvl w:val="0"/>
          <w:numId w:val="49"/>
        </w:numPr>
        <w:spacing w:after="0" w:line="240" w:lineRule="auto"/>
        <w:jc w:val="both"/>
        <w:rPr>
          <w:rFonts w:ascii="Century Gothic" w:eastAsia="Calibri" w:hAnsi="Century Gothic" w:cstheme="minorHAnsi"/>
        </w:rPr>
      </w:pPr>
      <w:r w:rsidRPr="00A33737">
        <w:rPr>
          <w:rFonts w:ascii="Century Gothic" w:eastAsia="Calibri" w:hAnsi="Century Gothic" w:cstheme="minorHAnsi"/>
        </w:rPr>
        <w:t>un élément de reconnaissance pendant la période triennale notamment dans le cadre d’un départ en formation.</w:t>
      </w:r>
    </w:p>
    <w:p w14:paraId="28521C50" w14:textId="77777777" w:rsidR="006A609E" w:rsidRPr="00A33737" w:rsidRDefault="006A609E" w:rsidP="006A609E">
      <w:pPr>
        <w:pStyle w:val="Corpsdetexte"/>
        <w:rPr>
          <w:rFonts w:ascii="Century Gothic" w:eastAsia="Calibri" w:hAnsi="Century Gothic" w:cstheme="minorHAnsi"/>
          <w:color w:val="auto"/>
        </w:rPr>
      </w:pPr>
      <w:r w:rsidRPr="00A33737">
        <w:rPr>
          <w:rFonts w:ascii="Century Gothic" w:hAnsi="Century Gothic"/>
          <w:color w:val="auto"/>
        </w:rPr>
        <w:lastRenderedPageBreak/>
        <w:t xml:space="preserve">Cette évolution est au moins équivalente à une valorisation de 15 points. </w:t>
      </w:r>
    </w:p>
    <w:p w14:paraId="7114F842" w14:textId="77777777" w:rsidR="006A609E" w:rsidRPr="00A33737" w:rsidRDefault="006A609E" w:rsidP="006A609E">
      <w:pPr>
        <w:spacing w:after="0" w:line="240" w:lineRule="auto"/>
        <w:jc w:val="both"/>
        <w:rPr>
          <w:rFonts w:ascii="Century Gothic" w:eastAsia="Calibri" w:hAnsi="Century Gothic" w:cstheme="minorHAnsi"/>
        </w:rPr>
      </w:pPr>
    </w:p>
    <w:p w14:paraId="2EB9ECFF" w14:textId="25B264FB" w:rsidR="00CE5D0E" w:rsidRPr="00A33737" w:rsidRDefault="006A609E" w:rsidP="00CE5D0E">
      <w:pPr>
        <w:spacing w:after="0" w:line="240" w:lineRule="auto"/>
        <w:jc w:val="both"/>
        <w:rPr>
          <w:rFonts w:ascii="Century Gothic" w:hAnsi="Century Gothic"/>
        </w:rPr>
      </w:pPr>
      <w:r w:rsidRPr="00A33737">
        <w:rPr>
          <w:rFonts w:ascii="Century Gothic" w:eastAsia="Calibri" w:hAnsi="Century Gothic" w:cstheme="minorHAnsi"/>
        </w:rPr>
        <w:t>Si</w:t>
      </w:r>
      <w:r w:rsidRPr="00A33737">
        <w:rPr>
          <w:rFonts w:ascii="Century Gothic" w:eastAsia="Calibri" w:hAnsi="Century Gothic" w:cstheme="minorHAnsi"/>
          <w:b/>
        </w:rPr>
        <w:t xml:space="preserve"> </w:t>
      </w:r>
      <w:r w:rsidRPr="00A33737">
        <w:rPr>
          <w:rFonts w:ascii="Century Gothic" w:eastAsia="Calibri" w:hAnsi="Century Gothic" w:cstheme="minorHAnsi"/>
        </w:rPr>
        <w:t>une telle évolution n’est ni envisagée ni possible, 15 points sont octroyés automatiquement à la fin de la période triennale, sauf si le salarié a déjà bénéficié d’un élément de reconnaissance pendant la période triennale notamment dans le cadre d’un départ en formation</w:t>
      </w:r>
      <w:r w:rsidR="00CE5D0E" w:rsidRPr="00A33737">
        <w:rPr>
          <w:rFonts w:ascii="Century Gothic" w:hAnsi="Century Gothic"/>
        </w:rPr>
        <w:t xml:space="preserve">. </w:t>
      </w:r>
    </w:p>
    <w:p w14:paraId="08A5FCD1" w14:textId="77777777" w:rsidR="00CE5D0E" w:rsidRPr="00A33737" w:rsidRDefault="00CE5D0E" w:rsidP="00CE5D0E">
      <w:pPr>
        <w:spacing w:after="0" w:line="240" w:lineRule="auto"/>
        <w:jc w:val="both"/>
        <w:rPr>
          <w:rFonts w:ascii="Century Gothic" w:eastAsia="Calibri" w:hAnsi="Century Gothic" w:cstheme="minorHAnsi"/>
        </w:rPr>
      </w:pPr>
    </w:p>
    <w:p w14:paraId="24C2A2C6" w14:textId="146D2E38" w:rsidR="006A609E" w:rsidRPr="005D5448" w:rsidRDefault="00782EE0" w:rsidP="006A609E">
      <w:pPr>
        <w:spacing w:after="0" w:line="240" w:lineRule="auto"/>
        <w:jc w:val="both"/>
        <w:rPr>
          <w:rFonts w:ascii="Century Gothic" w:hAnsi="Century Gothic"/>
        </w:rPr>
      </w:pPr>
      <w:r w:rsidRPr="005D5448">
        <w:rPr>
          <w:rFonts w:ascii="Century Gothic" w:hAnsi="Century Gothic" w:cstheme="minorHAnsi"/>
        </w:rPr>
        <w:t xml:space="preserve">Un </w:t>
      </w:r>
      <w:r w:rsidR="00CE5D0E" w:rsidRPr="005D5448">
        <w:rPr>
          <w:rFonts w:ascii="Century Gothic" w:hAnsi="Century Gothic" w:cstheme="minorHAnsi"/>
        </w:rPr>
        <w:t>é</w:t>
      </w:r>
      <w:r w:rsidR="00CE5D0E" w:rsidRPr="005D5448">
        <w:rPr>
          <w:rFonts w:ascii="Century Gothic" w:hAnsi="Century Gothic"/>
        </w:rPr>
        <w:t xml:space="preserve">lément de reconnaissance peut prendre </w:t>
      </w:r>
      <w:r w:rsidRPr="005D5448">
        <w:rPr>
          <w:rFonts w:ascii="Century Gothic" w:hAnsi="Century Gothic"/>
        </w:rPr>
        <w:t xml:space="preserve">la </w:t>
      </w:r>
      <w:r w:rsidR="00CE5D0E" w:rsidRPr="005D5448">
        <w:rPr>
          <w:rFonts w:ascii="Century Gothic" w:hAnsi="Century Gothic"/>
        </w:rPr>
        <w:t xml:space="preserve">forme par exemple </w:t>
      </w:r>
      <w:r w:rsidRPr="005D5448">
        <w:rPr>
          <w:rFonts w:ascii="Century Gothic" w:hAnsi="Century Gothic"/>
        </w:rPr>
        <w:t>d’</w:t>
      </w:r>
      <w:r w:rsidR="00CE5D0E" w:rsidRPr="005D5448">
        <w:rPr>
          <w:rFonts w:ascii="Century Gothic" w:hAnsi="Century Gothic"/>
        </w:rPr>
        <w:t xml:space="preserve">une évolution de classification par les critères classant, </w:t>
      </w:r>
      <w:r w:rsidR="001176FB" w:rsidRPr="005D5448">
        <w:rPr>
          <w:rFonts w:ascii="Century Gothic" w:hAnsi="Century Gothic"/>
        </w:rPr>
        <w:t xml:space="preserve">d’une valorisation en </w:t>
      </w:r>
      <w:r w:rsidRPr="005D5448">
        <w:rPr>
          <w:rFonts w:ascii="Century Gothic" w:hAnsi="Century Gothic"/>
        </w:rPr>
        <w:t>points</w:t>
      </w:r>
      <w:r w:rsidR="001176FB" w:rsidRPr="005D5448">
        <w:rPr>
          <w:rFonts w:ascii="Century Gothic" w:hAnsi="Century Gothic"/>
        </w:rPr>
        <w:t xml:space="preserve"> du coefficient global</w:t>
      </w:r>
      <w:r w:rsidR="001165E5" w:rsidRPr="005D5448">
        <w:rPr>
          <w:rFonts w:ascii="Century Gothic" w:hAnsi="Century Gothic"/>
        </w:rPr>
        <w:t>, l’obtention d’une certification pouvant faciliter l’employabilité du salari</w:t>
      </w:r>
      <w:r w:rsidR="0084621D" w:rsidRPr="005D5448">
        <w:rPr>
          <w:rFonts w:ascii="Century Gothic" w:hAnsi="Century Gothic"/>
        </w:rPr>
        <w:t>é</w:t>
      </w:r>
      <w:r w:rsidR="003E36FB" w:rsidRPr="005D5448">
        <w:rPr>
          <w:rFonts w:ascii="Century Gothic" w:hAnsi="Century Gothic"/>
        </w:rPr>
        <w:t xml:space="preserve"> ou de tout élément décidé notamment lors d’un départ en formation.</w:t>
      </w:r>
    </w:p>
    <w:p w14:paraId="5922FF1F" w14:textId="77777777" w:rsidR="00A36382" w:rsidRPr="005D5448" w:rsidRDefault="00A36382" w:rsidP="006A609E">
      <w:pPr>
        <w:spacing w:after="0" w:line="240" w:lineRule="auto"/>
        <w:jc w:val="both"/>
        <w:rPr>
          <w:rFonts w:ascii="Century Gothic" w:hAnsi="Century Gothic"/>
        </w:rPr>
      </w:pPr>
    </w:p>
    <w:p w14:paraId="12E26C76" w14:textId="3B92CB46" w:rsidR="00C73DBD" w:rsidRPr="005D5448" w:rsidRDefault="00C73DBD" w:rsidP="005D5448">
      <w:pPr>
        <w:pStyle w:val="Paragraphedeliste"/>
        <w:numPr>
          <w:ilvl w:val="0"/>
          <w:numId w:val="49"/>
        </w:numPr>
        <w:spacing w:after="0" w:line="240" w:lineRule="auto"/>
        <w:jc w:val="both"/>
        <w:rPr>
          <w:rFonts w:ascii="Century Gothic" w:hAnsi="Century Gothic"/>
        </w:rPr>
      </w:pPr>
      <w:r w:rsidRPr="005D5448">
        <w:rPr>
          <w:rFonts w:ascii="Century Gothic" w:hAnsi="Century Gothic"/>
        </w:rPr>
        <w:t xml:space="preserve">Sur les engagement réciproques </w:t>
      </w:r>
      <w:r w:rsidR="003E36FB" w:rsidRPr="005D5448">
        <w:rPr>
          <w:rFonts w:ascii="Century Gothic" w:hAnsi="Century Gothic"/>
        </w:rPr>
        <w:t xml:space="preserve">en cas de départ en </w:t>
      </w:r>
      <w:r w:rsidR="00892CC7" w:rsidRPr="005D5448">
        <w:rPr>
          <w:rFonts w:ascii="Century Gothic" w:hAnsi="Century Gothic"/>
        </w:rPr>
        <w:t>formation,</w:t>
      </w:r>
      <w:r w:rsidR="003E36FB" w:rsidRPr="005D5448">
        <w:rPr>
          <w:rFonts w:ascii="Century Gothic" w:hAnsi="Century Gothic"/>
        </w:rPr>
        <w:t xml:space="preserve"> voir l’article</w:t>
      </w:r>
      <w:r w:rsidR="0084621D" w:rsidRPr="005D5448">
        <w:rPr>
          <w:rFonts w:ascii="Century Gothic" w:hAnsi="Century Gothic"/>
        </w:rPr>
        <w:t xml:space="preserve"> 4.1.3.</w:t>
      </w:r>
      <w:r w:rsidR="003054FC" w:rsidRPr="005D5448">
        <w:rPr>
          <w:rFonts w:ascii="Century Gothic" w:hAnsi="Century Gothic"/>
        </w:rPr>
        <w:t>7</w:t>
      </w:r>
    </w:p>
    <w:p w14:paraId="050AC402" w14:textId="30D7E779" w:rsidR="00CE5D0E" w:rsidRDefault="00CE5D0E" w:rsidP="006A609E">
      <w:pPr>
        <w:spacing w:after="0" w:line="240" w:lineRule="auto"/>
        <w:jc w:val="both"/>
        <w:rPr>
          <w:rFonts w:ascii="Century Gothic" w:eastAsia="Calibri" w:hAnsi="Century Gothic" w:cstheme="minorHAnsi"/>
        </w:rPr>
      </w:pPr>
    </w:p>
    <w:p w14:paraId="702B7033" w14:textId="77777777" w:rsidR="00232C73" w:rsidRPr="00A33737" w:rsidRDefault="00232C73" w:rsidP="00232C73">
      <w:pPr>
        <w:spacing w:after="0" w:line="240" w:lineRule="auto"/>
        <w:jc w:val="both"/>
        <w:rPr>
          <w:rFonts w:ascii="Century Gothic" w:hAnsi="Century Gothic" w:cstheme="minorHAnsi"/>
        </w:rPr>
      </w:pPr>
      <w:r w:rsidRPr="00A33737">
        <w:rPr>
          <w:rFonts w:ascii="Century Gothic" w:eastAsia="Calibri" w:hAnsi="Century Gothic" w:cstheme="minorHAnsi"/>
          <w:b/>
          <w:bCs/>
          <w:color w:val="1F497D" w:themeColor="text2"/>
        </w:rPr>
        <w:t>Tous les 6 ans</w:t>
      </w:r>
      <w:r w:rsidRPr="00A33737">
        <w:rPr>
          <w:rFonts w:ascii="Century Gothic" w:eastAsia="Cambria" w:hAnsi="Century Gothic" w:cstheme="minorHAnsi"/>
        </w:rPr>
        <w:t xml:space="preserve">, un état des lieux récapitulatif de la période sexennale fait l’objet d’un document écrit dont une copie est remise au salarié. </w:t>
      </w:r>
    </w:p>
    <w:p w14:paraId="65D7E1D9" w14:textId="26003A52" w:rsidR="00232C73" w:rsidRDefault="00232C73" w:rsidP="006A609E">
      <w:pPr>
        <w:spacing w:after="0" w:line="240" w:lineRule="auto"/>
        <w:jc w:val="both"/>
        <w:rPr>
          <w:rFonts w:ascii="Century Gothic" w:eastAsia="Calibri" w:hAnsi="Century Gothic" w:cstheme="minorHAnsi"/>
        </w:rPr>
      </w:pPr>
    </w:p>
    <w:p w14:paraId="71CA1242" w14:textId="77777777" w:rsidR="00232C73" w:rsidRDefault="00232C73" w:rsidP="006A609E">
      <w:pPr>
        <w:spacing w:after="0" w:line="240" w:lineRule="auto"/>
        <w:jc w:val="both"/>
        <w:rPr>
          <w:rFonts w:ascii="Century Gothic" w:eastAsia="Calibri" w:hAnsi="Century Gothic" w:cstheme="minorHAnsi"/>
        </w:rPr>
      </w:pPr>
    </w:p>
    <w:p w14:paraId="1AD8277D" w14:textId="347A7F75" w:rsidR="00157E32" w:rsidRPr="00A33737" w:rsidRDefault="00157E32" w:rsidP="00157E32">
      <w:pPr>
        <w:pStyle w:val="Titre2"/>
        <w:spacing w:before="0"/>
        <w:rPr>
          <w:rFonts w:ascii="Century Gothic" w:hAnsi="Century Gothic"/>
          <w:sz w:val="40"/>
          <w:szCs w:val="40"/>
        </w:rPr>
      </w:pPr>
      <w:r>
        <w:rPr>
          <w:rFonts w:ascii="Century Gothic" w:hAnsi="Century Gothic"/>
          <w:sz w:val="40"/>
          <w:szCs w:val="40"/>
        </w:rPr>
        <w:t xml:space="preserve">Article </w:t>
      </w:r>
      <w:r w:rsidRPr="005D5448">
        <w:rPr>
          <w:rFonts w:ascii="Century Gothic" w:hAnsi="Century Gothic"/>
          <w:sz w:val="40"/>
          <w:szCs w:val="40"/>
        </w:rPr>
        <w:t>1</w:t>
      </w:r>
      <w:r w:rsidR="005D5448" w:rsidRPr="005D5448">
        <w:rPr>
          <w:rFonts w:ascii="Century Gothic" w:hAnsi="Century Gothic"/>
          <w:sz w:val="40"/>
          <w:szCs w:val="40"/>
        </w:rPr>
        <w:t>4</w:t>
      </w:r>
      <w:r w:rsidR="001176FB">
        <w:rPr>
          <w:rFonts w:ascii="Century Gothic" w:hAnsi="Century Gothic"/>
          <w:sz w:val="40"/>
          <w:szCs w:val="40"/>
        </w:rPr>
        <w:t> </w:t>
      </w:r>
      <w:r>
        <w:rPr>
          <w:rFonts w:ascii="Century Gothic" w:hAnsi="Century Gothic"/>
          <w:sz w:val="40"/>
          <w:szCs w:val="40"/>
        </w:rPr>
        <w:t xml:space="preserve">: </w:t>
      </w:r>
      <w:r w:rsidR="00892CC7">
        <w:rPr>
          <w:rFonts w:ascii="Century Gothic" w:hAnsi="Century Gothic"/>
          <w:sz w:val="40"/>
          <w:szCs w:val="40"/>
        </w:rPr>
        <w:t xml:space="preserve">création de </w:t>
      </w:r>
      <w:r>
        <w:rPr>
          <w:rFonts w:ascii="Century Gothic" w:hAnsi="Century Gothic"/>
          <w:sz w:val="40"/>
          <w:szCs w:val="40"/>
        </w:rPr>
        <w:t>l’article 4.1.3.</w:t>
      </w:r>
      <w:r w:rsidR="00892CC7">
        <w:rPr>
          <w:rFonts w:ascii="Century Gothic" w:hAnsi="Century Gothic"/>
          <w:sz w:val="40"/>
          <w:szCs w:val="40"/>
        </w:rPr>
        <w:t>7</w:t>
      </w:r>
    </w:p>
    <w:p w14:paraId="716FB6BB" w14:textId="77777777" w:rsidR="00157E32" w:rsidRPr="00271094" w:rsidRDefault="00157E32" w:rsidP="00157E32">
      <w:pPr>
        <w:spacing w:after="0" w:line="240" w:lineRule="auto"/>
        <w:jc w:val="both"/>
        <w:rPr>
          <w:rFonts w:ascii="Century Gothic" w:hAnsi="Century Gothic"/>
        </w:rPr>
      </w:pPr>
    </w:p>
    <w:p w14:paraId="65C21958" w14:textId="147A258E" w:rsidR="00157E32" w:rsidRPr="00271094" w:rsidRDefault="00157E32" w:rsidP="00157E32">
      <w:pPr>
        <w:spacing w:after="0" w:line="240" w:lineRule="auto"/>
        <w:jc w:val="both"/>
        <w:rPr>
          <w:rFonts w:ascii="Century Gothic" w:hAnsi="Century Gothic"/>
        </w:rPr>
      </w:pPr>
      <w:r w:rsidRPr="00271094">
        <w:rPr>
          <w:rFonts w:ascii="Century Gothic" w:hAnsi="Century Gothic"/>
        </w:rPr>
        <w:t xml:space="preserve">L’article </w:t>
      </w:r>
      <w:r>
        <w:rPr>
          <w:rFonts w:ascii="Century Gothic" w:hAnsi="Century Gothic"/>
        </w:rPr>
        <w:t>4.1.</w:t>
      </w:r>
      <w:r w:rsidR="00892CC7">
        <w:rPr>
          <w:rFonts w:ascii="Century Gothic" w:hAnsi="Century Gothic"/>
        </w:rPr>
        <w:t>3.7</w:t>
      </w:r>
      <w:r>
        <w:rPr>
          <w:rFonts w:ascii="Century Gothic" w:hAnsi="Century Gothic"/>
        </w:rPr>
        <w:t xml:space="preserve"> </w:t>
      </w:r>
      <w:r w:rsidRPr="00271094">
        <w:rPr>
          <w:rFonts w:ascii="Century Gothic" w:hAnsi="Century Gothic"/>
        </w:rPr>
        <w:t>est ainsi rédigé</w:t>
      </w:r>
      <w:r w:rsidR="00655B4C">
        <w:rPr>
          <w:rFonts w:ascii="Century Gothic" w:hAnsi="Century Gothic"/>
        </w:rPr>
        <w:t xml:space="preserve"> : </w:t>
      </w:r>
    </w:p>
    <w:p w14:paraId="678CAD10" w14:textId="77777777" w:rsidR="00157E32" w:rsidRPr="00A33737" w:rsidRDefault="00157E32" w:rsidP="006A609E">
      <w:pPr>
        <w:spacing w:after="0" w:line="240" w:lineRule="auto"/>
        <w:jc w:val="both"/>
        <w:rPr>
          <w:rFonts w:ascii="Century Gothic" w:eastAsia="Calibri" w:hAnsi="Century Gothic" w:cstheme="minorHAnsi"/>
        </w:rPr>
      </w:pPr>
    </w:p>
    <w:p w14:paraId="30BF1D41" w14:textId="66100868" w:rsidR="00006ED1" w:rsidRPr="00A33737" w:rsidRDefault="00006ED1" w:rsidP="00493310">
      <w:pPr>
        <w:pStyle w:val="Titre3"/>
        <w:spacing w:before="0"/>
        <w:rPr>
          <w:rFonts w:ascii="Century Gothic" w:hAnsi="Century Gothic"/>
          <w:color w:val="365F91" w:themeColor="accent1" w:themeShade="BF"/>
          <w:szCs w:val="32"/>
        </w:rPr>
      </w:pPr>
      <w:bookmarkStart w:id="36" w:name="_Article_4.1.3.4_La"/>
      <w:bookmarkStart w:id="37" w:name="_Article_4.1.3.4_:"/>
      <w:bookmarkStart w:id="38" w:name="_Article_4.1.3.6_:"/>
      <w:bookmarkEnd w:id="36"/>
      <w:bookmarkEnd w:id="37"/>
      <w:bookmarkEnd w:id="38"/>
      <w:r w:rsidRPr="00A33737">
        <w:rPr>
          <w:rFonts w:ascii="Century Gothic" w:hAnsi="Century Gothic"/>
          <w:color w:val="365F91" w:themeColor="accent1" w:themeShade="BF"/>
          <w:szCs w:val="32"/>
        </w:rPr>
        <w:t>Article 4.</w:t>
      </w:r>
      <w:r w:rsidR="00B73E68" w:rsidRPr="00A33737">
        <w:rPr>
          <w:rFonts w:ascii="Century Gothic" w:hAnsi="Century Gothic"/>
          <w:color w:val="365F91" w:themeColor="accent1" w:themeShade="BF"/>
          <w:szCs w:val="32"/>
        </w:rPr>
        <w:t>1</w:t>
      </w:r>
      <w:r w:rsidRPr="00A33737">
        <w:rPr>
          <w:rFonts w:ascii="Century Gothic" w:hAnsi="Century Gothic"/>
          <w:color w:val="365F91" w:themeColor="accent1" w:themeShade="BF"/>
          <w:szCs w:val="32"/>
        </w:rPr>
        <w:t>.3.</w:t>
      </w:r>
      <w:r w:rsidR="008A6363">
        <w:rPr>
          <w:rFonts w:ascii="Century Gothic" w:hAnsi="Century Gothic"/>
          <w:color w:val="365F91" w:themeColor="accent1" w:themeShade="BF"/>
          <w:szCs w:val="32"/>
        </w:rPr>
        <w:t>7</w:t>
      </w:r>
      <w:r w:rsidR="001176FB">
        <w:rPr>
          <w:rFonts w:ascii="Century Gothic" w:hAnsi="Century Gothic"/>
          <w:color w:val="365F91" w:themeColor="accent1" w:themeShade="BF"/>
          <w:szCs w:val="32"/>
        </w:rPr>
        <w:t> </w:t>
      </w:r>
      <w:r w:rsidRPr="00A33737">
        <w:rPr>
          <w:rFonts w:ascii="Century Gothic" w:hAnsi="Century Gothic"/>
          <w:color w:val="365F91" w:themeColor="accent1" w:themeShade="BF"/>
          <w:szCs w:val="32"/>
        </w:rPr>
        <w:t xml:space="preserve">: </w:t>
      </w:r>
      <w:r w:rsidR="00157E32">
        <w:rPr>
          <w:rFonts w:ascii="Century Gothic" w:hAnsi="Century Gothic"/>
          <w:color w:val="365F91" w:themeColor="accent1" w:themeShade="BF"/>
          <w:szCs w:val="32"/>
        </w:rPr>
        <w:t xml:space="preserve">Départ en formation et engagements réciproques </w:t>
      </w:r>
    </w:p>
    <w:p w14:paraId="005A09B7" w14:textId="2D84971C" w:rsidR="008A6363" w:rsidRPr="00A33737" w:rsidRDefault="008A6363" w:rsidP="008A6363">
      <w:pPr>
        <w:spacing w:after="0" w:line="240" w:lineRule="auto"/>
        <w:jc w:val="both"/>
        <w:rPr>
          <w:rFonts w:ascii="Century Gothic" w:hAnsi="Century Gothic" w:cstheme="minorHAnsi"/>
        </w:rPr>
      </w:pPr>
      <w:r w:rsidRPr="00D3084B">
        <w:rPr>
          <w:rFonts w:ascii="Century Gothic" w:hAnsi="Century Gothic"/>
        </w:rPr>
        <w:t xml:space="preserve">Lors d’un départ en formation, </w:t>
      </w:r>
      <w:r w:rsidRPr="00D3084B">
        <w:rPr>
          <w:rFonts w:ascii="Century Gothic" w:eastAsia="Cambria" w:hAnsi="Century Gothic" w:cstheme="minorHAnsi"/>
        </w:rPr>
        <w:t xml:space="preserve">l’employeur et le salarié </w:t>
      </w:r>
      <w:r w:rsidRPr="00D3084B">
        <w:rPr>
          <w:rFonts w:ascii="Century Gothic" w:hAnsi="Century Gothic"/>
        </w:rPr>
        <w:t>s’entendent</w:t>
      </w:r>
      <w:r w:rsidRPr="00D3084B">
        <w:rPr>
          <w:rFonts w:ascii="Century Gothic" w:hAnsi="Century Gothic"/>
          <w:sz w:val="24"/>
        </w:rPr>
        <w:t xml:space="preserve"> </w:t>
      </w:r>
      <w:r w:rsidRPr="00D3084B">
        <w:rPr>
          <w:rFonts w:ascii="Century Gothic" w:hAnsi="Century Gothic"/>
        </w:rPr>
        <w:t xml:space="preserve">dans un document « engagements réciproques » </w:t>
      </w:r>
      <w:r w:rsidR="001176FB" w:rsidRPr="00655B4C">
        <w:rPr>
          <w:rFonts w:ascii="Century Gothic" w:hAnsi="Century Gothic"/>
        </w:rPr>
        <w:t>sur les</w:t>
      </w:r>
      <w:r w:rsidRPr="00655B4C">
        <w:rPr>
          <w:rFonts w:ascii="Century Gothic" w:hAnsi="Century Gothic"/>
        </w:rPr>
        <w:t xml:space="preserve"> </w:t>
      </w:r>
      <w:r w:rsidR="001176FB" w:rsidRPr="00655B4C">
        <w:rPr>
          <w:rFonts w:ascii="Century Gothic" w:hAnsi="Century Gothic"/>
        </w:rPr>
        <w:t>éléments de reconnaissance</w:t>
      </w:r>
      <w:r w:rsidR="00882FD8" w:rsidRPr="00655B4C">
        <w:rPr>
          <w:rFonts w:ascii="Century Gothic" w:hAnsi="Century Gothic"/>
        </w:rPr>
        <w:t xml:space="preserve"> </w:t>
      </w:r>
      <w:r w:rsidRPr="00655B4C">
        <w:rPr>
          <w:rFonts w:ascii="Century Gothic" w:hAnsi="Century Gothic" w:cstheme="minorHAnsi"/>
        </w:rPr>
        <w:t>au regard du projet et du parcours.</w:t>
      </w:r>
      <w:r w:rsidRPr="00A33737">
        <w:rPr>
          <w:rFonts w:ascii="Century Gothic" w:hAnsi="Century Gothic" w:cstheme="minorHAnsi"/>
        </w:rPr>
        <w:t xml:space="preserve"> </w:t>
      </w:r>
    </w:p>
    <w:p w14:paraId="4AD85A7B" w14:textId="50DB773E" w:rsidR="007E2A35" w:rsidRPr="00A33737" w:rsidRDefault="007E2A35">
      <w:pPr>
        <w:spacing w:after="200" w:line="276" w:lineRule="auto"/>
        <w:rPr>
          <w:rFonts w:ascii="Century Gothic" w:hAnsi="Century Gothic"/>
          <w:lang w:eastAsia="fr-FR"/>
        </w:rPr>
      </w:pPr>
    </w:p>
    <w:p w14:paraId="39DFE216" w14:textId="14F13794" w:rsidR="00892CC7" w:rsidRPr="00A33737" w:rsidRDefault="00892CC7" w:rsidP="00892CC7">
      <w:pPr>
        <w:pStyle w:val="Titre2"/>
        <w:spacing w:before="0"/>
        <w:rPr>
          <w:rFonts w:ascii="Century Gothic" w:hAnsi="Century Gothic"/>
          <w:sz w:val="40"/>
          <w:szCs w:val="40"/>
        </w:rPr>
      </w:pPr>
      <w:bookmarkStart w:id="39" w:name="RANGE!A1"/>
      <w:bookmarkEnd w:id="39"/>
      <w:r>
        <w:rPr>
          <w:rFonts w:ascii="Century Gothic" w:hAnsi="Century Gothic"/>
          <w:sz w:val="40"/>
          <w:szCs w:val="40"/>
        </w:rPr>
        <w:t>Article 1</w:t>
      </w:r>
      <w:r w:rsidR="000643C7">
        <w:rPr>
          <w:rFonts w:ascii="Century Gothic" w:hAnsi="Century Gothic"/>
          <w:sz w:val="40"/>
          <w:szCs w:val="40"/>
        </w:rPr>
        <w:t>5</w:t>
      </w:r>
      <w:r>
        <w:rPr>
          <w:rFonts w:ascii="Century Gothic" w:hAnsi="Century Gothic"/>
          <w:sz w:val="40"/>
          <w:szCs w:val="40"/>
        </w:rPr>
        <w:t xml:space="preserve"> : </w:t>
      </w:r>
      <w:r w:rsidR="007B4867">
        <w:rPr>
          <w:rFonts w:ascii="Century Gothic" w:hAnsi="Century Gothic"/>
          <w:sz w:val="40"/>
          <w:szCs w:val="40"/>
        </w:rPr>
        <w:t xml:space="preserve">révision </w:t>
      </w:r>
      <w:r>
        <w:rPr>
          <w:rFonts w:ascii="Century Gothic" w:hAnsi="Century Gothic"/>
          <w:sz w:val="40"/>
          <w:szCs w:val="40"/>
        </w:rPr>
        <w:t>de l’article 4.</w:t>
      </w:r>
      <w:r w:rsidR="00206B81">
        <w:rPr>
          <w:rFonts w:ascii="Century Gothic" w:hAnsi="Century Gothic"/>
          <w:sz w:val="40"/>
          <w:szCs w:val="40"/>
        </w:rPr>
        <w:t>2</w:t>
      </w:r>
      <w:r>
        <w:rPr>
          <w:rFonts w:ascii="Century Gothic" w:hAnsi="Century Gothic"/>
          <w:sz w:val="40"/>
          <w:szCs w:val="40"/>
        </w:rPr>
        <w:t>.3</w:t>
      </w:r>
    </w:p>
    <w:p w14:paraId="5CF13CAF" w14:textId="77777777" w:rsidR="00892CC7" w:rsidRPr="00271094" w:rsidRDefault="00892CC7" w:rsidP="00892CC7">
      <w:pPr>
        <w:spacing w:after="0" w:line="240" w:lineRule="auto"/>
        <w:jc w:val="both"/>
        <w:rPr>
          <w:rFonts w:ascii="Century Gothic" w:hAnsi="Century Gothic"/>
        </w:rPr>
      </w:pPr>
    </w:p>
    <w:p w14:paraId="2DB1E57C" w14:textId="04EDE4F0" w:rsidR="00892CC7" w:rsidRPr="00271094" w:rsidRDefault="00892CC7" w:rsidP="00892CC7">
      <w:pPr>
        <w:spacing w:after="0" w:line="240" w:lineRule="auto"/>
        <w:jc w:val="both"/>
        <w:rPr>
          <w:rFonts w:ascii="Century Gothic" w:hAnsi="Century Gothic"/>
        </w:rPr>
      </w:pPr>
      <w:r w:rsidRPr="00271094">
        <w:rPr>
          <w:rFonts w:ascii="Century Gothic" w:hAnsi="Century Gothic"/>
        </w:rPr>
        <w:t xml:space="preserve">L’article </w:t>
      </w:r>
      <w:r>
        <w:rPr>
          <w:rFonts w:ascii="Century Gothic" w:hAnsi="Century Gothic"/>
        </w:rPr>
        <w:t>4.</w:t>
      </w:r>
      <w:r w:rsidR="00206B81">
        <w:rPr>
          <w:rFonts w:ascii="Century Gothic" w:hAnsi="Century Gothic"/>
        </w:rPr>
        <w:t>2</w:t>
      </w:r>
      <w:r>
        <w:rPr>
          <w:rFonts w:ascii="Century Gothic" w:hAnsi="Century Gothic"/>
        </w:rPr>
        <w:t>.3</w:t>
      </w:r>
      <w:r w:rsidR="003054FC">
        <w:rPr>
          <w:rFonts w:ascii="Century Gothic" w:hAnsi="Century Gothic"/>
        </w:rPr>
        <w:t xml:space="preserve"> </w:t>
      </w:r>
      <w:r w:rsidRPr="00271094">
        <w:rPr>
          <w:rFonts w:ascii="Century Gothic" w:hAnsi="Century Gothic"/>
        </w:rPr>
        <w:t>est ainsi rédigé</w:t>
      </w:r>
      <w:r w:rsidR="007B4867">
        <w:rPr>
          <w:rFonts w:ascii="Century Gothic" w:hAnsi="Century Gothic"/>
        </w:rPr>
        <w:t xml:space="preserve"> : </w:t>
      </w:r>
    </w:p>
    <w:p w14:paraId="1EF4806C" w14:textId="77777777" w:rsidR="00716744" w:rsidRPr="00A33737" w:rsidRDefault="00716744" w:rsidP="00716744">
      <w:pPr>
        <w:pStyle w:val="Corpsdetex"/>
        <w:widowControl/>
        <w:autoSpaceDE/>
        <w:autoSpaceDN/>
        <w:rPr>
          <w:rFonts w:ascii="Century Gothic" w:eastAsiaTheme="minorHAnsi" w:hAnsi="Century Gothic" w:cstheme="minorBidi"/>
        </w:rPr>
      </w:pPr>
    </w:p>
    <w:p w14:paraId="4C483D42" w14:textId="77777777" w:rsidR="00E35CE5" w:rsidRPr="00A33737" w:rsidRDefault="00E35CE5" w:rsidP="009034D8">
      <w:pPr>
        <w:pStyle w:val="Titre3"/>
        <w:spacing w:before="0"/>
        <w:rPr>
          <w:rFonts w:ascii="Century Gothic" w:hAnsi="Century Gothic"/>
          <w:color w:val="365F91" w:themeColor="accent1" w:themeShade="BF"/>
          <w:szCs w:val="32"/>
        </w:rPr>
      </w:pPr>
      <w:r w:rsidRPr="00A33737">
        <w:rPr>
          <w:rFonts w:ascii="Century Gothic" w:hAnsi="Century Gothic"/>
          <w:color w:val="365F91" w:themeColor="accent1" w:themeShade="BF"/>
          <w:szCs w:val="32"/>
        </w:rPr>
        <w:t>Article 4.</w:t>
      </w:r>
      <w:r w:rsidR="00774BC6" w:rsidRPr="00A33737">
        <w:rPr>
          <w:rFonts w:ascii="Century Gothic" w:hAnsi="Century Gothic"/>
          <w:color w:val="365F91" w:themeColor="accent1" w:themeShade="BF"/>
          <w:szCs w:val="32"/>
        </w:rPr>
        <w:t>2</w:t>
      </w:r>
      <w:r w:rsidRPr="00A33737">
        <w:rPr>
          <w:rFonts w:ascii="Century Gothic" w:hAnsi="Century Gothic"/>
          <w:color w:val="365F91" w:themeColor="accent1" w:themeShade="BF"/>
          <w:szCs w:val="32"/>
        </w:rPr>
        <w:t>.</w:t>
      </w:r>
      <w:r w:rsidR="004C7C61" w:rsidRPr="00A33737">
        <w:rPr>
          <w:rFonts w:ascii="Century Gothic" w:hAnsi="Century Gothic"/>
          <w:color w:val="365F91" w:themeColor="accent1" w:themeShade="BF"/>
          <w:szCs w:val="32"/>
        </w:rPr>
        <w:t>3</w:t>
      </w:r>
      <w:r w:rsidRPr="00A33737">
        <w:rPr>
          <w:rFonts w:ascii="Century Gothic" w:hAnsi="Century Gothic"/>
          <w:color w:val="365F91" w:themeColor="accent1" w:themeShade="BF"/>
          <w:szCs w:val="32"/>
        </w:rPr>
        <w:t> : Participation aux frais de repas des enfants du salarié</w:t>
      </w:r>
    </w:p>
    <w:p w14:paraId="0A62FC2C" w14:textId="5B1C4EF6" w:rsidR="00E35CE5" w:rsidRPr="00A33737" w:rsidRDefault="00E35CE5" w:rsidP="003C4455">
      <w:pPr>
        <w:suppressAutoHyphens/>
        <w:autoSpaceDE w:val="0"/>
        <w:spacing w:after="0" w:line="240" w:lineRule="auto"/>
        <w:jc w:val="both"/>
        <w:rPr>
          <w:rFonts w:ascii="Century Gothic" w:eastAsia="Calibri" w:hAnsi="Century Gothic" w:cstheme="minorHAnsi"/>
          <w:b/>
          <w:bCs/>
          <w:i/>
          <w:iCs/>
          <w:lang w:eastAsia="zh-CN"/>
        </w:rPr>
      </w:pPr>
      <w:r w:rsidRPr="00A33737">
        <w:rPr>
          <w:rFonts w:ascii="Century Gothic" w:eastAsia="Calibri" w:hAnsi="Century Gothic" w:cstheme="minorHAnsi"/>
          <w:lang w:eastAsia="zh-CN"/>
        </w:rPr>
        <w:t>Tout salarié bénéfici</w:t>
      </w:r>
      <w:r w:rsidR="006E20BC" w:rsidRPr="00A33737">
        <w:rPr>
          <w:rFonts w:ascii="Century Gothic" w:eastAsia="Calibri" w:hAnsi="Century Gothic" w:cstheme="minorHAnsi"/>
          <w:lang w:eastAsia="zh-CN"/>
        </w:rPr>
        <w:t>e</w:t>
      </w:r>
      <w:r w:rsidRPr="00A33737">
        <w:rPr>
          <w:rFonts w:ascii="Century Gothic" w:eastAsia="Calibri" w:hAnsi="Century Gothic" w:cstheme="minorHAnsi"/>
          <w:lang w:eastAsia="zh-CN"/>
        </w:rPr>
        <w:t xml:space="preserve">, dans les conditions </w:t>
      </w:r>
      <w:r w:rsidR="006E20BC" w:rsidRPr="00A33737">
        <w:rPr>
          <w:rFonts w:ascii="Century Gothic" w:eastAsia="Calibri" w:hAnsi="Century Gothic" w:cstheme="minorHAnsi"/>
          <w:lang w:eastAsia="zh-CN"/>
        </w:rPr>
        <w:t xml:space="preserve">ci-dessous développées, </w:t>
      </w:r>
      <w:r w:rsidRPr="00A33737">
        <w:rPr>
          <w:rFonts w:ascii="Century Gothic" w:eastAsia="Calibri" w:hAnsi="Century Gothic" w:cstheme="minorHAnsi"/>
          <w:lang w:eastAsia="zh-CN"/>
        </w:rPr>
        <w:t xml:space="preserve">d’un avantage tarifaire sur les frais de repas pris par son ou ses enfant(s) dans l’établissement où il exerce. </w:t>
      </w:r>
    </w:p>
    <w:p w14:paraId="1270ECBE" w14:textId="77777777" w:rsidR="006E20BC" w:rsidRPr="00A33737" w:rsidRDefault="006E20BC" w:rsidP="006E20BC">
      <w:pPr>
        <w:suppressAutoHyphens/>
        <w:autoSpaceDE w:val="0"/>
        <w:spacing w:after="0" w:line="240" w:lineRule="auto"/>
        <w:jc w:val="both"/>
        <w:rPr>
          <w:rFonts w:ascii="Century Gothic" w:eastAsia="Calibri" w:hAnsi="Century Gothic" w:cstheme="minorHAnsi"/>
          <w:b/>
          <w:bCs/>
          <w:i/>
          <w:iCs/>
          <w:lang w:eastAsia="zh-CN"/>
        </w:rPr>
      </w:pPr>
      <w:r w:rsidRPr="00A33737">
        <w:rPr>
          <w:rFonts w:ascii="Century Gothic" w:eastAsia="Calibri" w:hAnsi="Century Gothic" w:cstheme="minorHAnsi"/>
          <w:lang w:eastAsia="zh-CN"/>
        </w:rPr>
        <w:t xml:space="preserve">Cette réduction tarifaire est fixée à hauteur du seuil de tolérance de la direction de la Sécurité sociale en matière d’évaluation des avantages en nature. </w:t>
      </w:r>
    </w:p>
    <w:p w14:paraId="1136F6D0" w14:textId="52B32EEC" w:rsidR="00E35CE5" w:rsidRPr="00A33737" w:rsidRDefault="00E35CE5" w:rsidP="00B05037">
      <w:pPr>
        <w:pStyle w:val="Corpsdetexte2"/>
        <w:suppressAutoHyphens/>
        <w:autoSpaceDE w:val="0"/>
        <w:rPr>
          <w:rFonts w:ascii="Century Gothic" w:eastAsia="Calibri" w:hAnsi="Century Gothic" w:cstheme="minorHAnsi"/>
          <w:sz w:val="24"/>
          <w:szCs w:val="22"/>
          <w:lang w:eastAsia="zh-CN"/>
        </w:rPr>
      </w:pPr>
      <w:bookmarkStart w:id="40" w:name="_Hlk99548127"/>
      <w:r w:rsidRPr="00A33737">
        <w:rPr>
          <w:rFonts w:ascii="Century Gothic" w:eastAsia="Calibri" w:hAnsi="Century Gothic" w:cstheme="minorHAnsi"/>
          <w:szCs w:val="22"/>
          <w:lang w:eastAsia="zh-CN"/>
        </w:rPr>
        <w:t xml:space="preserve">Le principe de cette réduction tarifaire et son montant sont subordonnés aux possibilités économiques de l’établissement. </w:t>
      </w:r>
      <w:r w:rsidR="00BA2380">
        <w:rPr>
          <w:rFonts w:ascii="Century Gothic" w:eastAsia="Calibri" w:hAnsi="Century Gothic" w:cstheme="minorHAnsi"/>
          <w:szCs w:val="22"/>
          <w:lang w:eastAsia="zh-CN"/>
        </w:rPr>
        <w:t xml:space="preserve">Ses modalités de versement font </w:t>
      </w:r>
      <w:r w:rsidR="00D5338A" w:rsidRPr="00A33737">
        <w:rPr>
          <w:rFonts w:ascii="Century Gothic" w:eastAsia="Calibri" w:hAnsi="Century Gothic" w:cstheme="minorHAnsi"/>
          <w:szCs w:val="22"/>
          <w:lang w:eastAsia="zh-CN"/>
        </w:rPr>
        <w:t>l’objet d’un accord collectif ou d’un engagement unilatéral de l’employeur valable pour l’année scolaire et renouvelable par tacite reconduction.</w:t>
      </w:r>
    </w:p>
    <w:bookmarkEnd w:id="40"/>
    <w:p w14:paraId="04A74F79" w14:textId="77777777" w:rsidR="00E35CE5" w:rsidRPr="00A33737" w:rsidRDefault="00E35CE5" w:rsidP="00455E00">
      <w:pPr>
        <w:pStyle w:val="Corpsdetex"/>
        <w:widowControl/>
        <w:autoSpaceDE/>
        <w:autoSpaceDN/>
        <w:rPr>
          <w:rFonts w:ascii="Century Gothic" w:eastAsiaTheme="minorHAnsi" w:hAnsi="Century Gothic" w:cstheme="minorBidi"/>
        </w:rPr>
      </w:pPr>
    </w:p>
    <w:p w14:paraId="21A09A7E" w14:textId="5DC03F52" w:rsidR="009034D8" w:rsidRPr="00A33737" w:rsidRDefault="009034D8">
      <w:pPr>
        <w:spacing w:after="200" w:line="276" w:lineRule="auto"/>
        <w:rPr>
          <w:rFonts w:ascii="Century Gothic" w:eastAsia="Calibri" w:hAnsi="Century Gothic" w:cstheme="minorHAnsi"/>
          <w:lang w:eastAsia="zh-CN"/>
        </w:rPr>
      </w:pPr>
      <w:r w:rsidRPr="00A33737">
        <w:rPr>
          <w:rFonts w:ascii="Century Gothic" w:eastAsia="Calibri" w:hAnsi="Century Gothic" w:cstheme="minorHAnsi"/>
          <w:lang w:eastAsia="zh-CN"/>
        </w:rPr>
        <w:br w:type="page"/>
      </w:r>
    </w:p>
    <w:p w14:paraId="1396EA44" w14:textId="35747932" w:rsidR="000C3F24" w:rsidRPr="00A33737" w:rsidRDefault="000C3F24" w:rsidP="000C3F24">
      <w:pPr>
        <w:pStyle w:val="Titre2"/>
        <w:spacing w:before="0"/>
        <w:rPr>
          <w:rFonts w:ascii="Century Gothic" w:hAnsi="Century Gothic"/>
          <w:sz w:val="40"/>
          <w:szCs w:val="40"/>
        </w:rPr>
      </w:pPr>
      <w:r>
        <w:rPr>
          <w:rFonts w:ascii="Century Gothic" w:hAnsi="Century Gothic"/>
          <w:sz w:val="40"/>
          <w:szCs w:val="40"/>
        </w:rPr>
        <w:lastRenderedPageBreak/>
        <w:t>Article 1</w:t>
      </w:r>
      <w:r w:rsidR="000643C7">
        <w:rPr>
          <w:rFonts w:ascii="Century Gothic" w:hAnsi="Century Gothic"/>
          <w:sz w:val="40"/>
          <w:szCs w:val="40"/>
        </w:rPr>
        <w:t>6</w:t>
      </w:r>
      <w:r>
        <w:rPr>
          <w:rFonts w:ascii="Century Gothic" w:hAnsi="Century Gothic"/>
          <w:sz w:val="40"/>
          <w:szCs w:val="40"/>
        </w:rPr>
        <w:t> : Création de l’article 4.2.4</w:t>
      </w:r>
    </w:p>
    <w:p w14:paraId="1FA5E462" w14:textId="77777777" w:rsidR="000C3F24" w:rsidRPr="00271094" w:rsidRDefault="000C3F24" w:rsidP="000C3F24">
      <w:pPr>
        <w:spacing w:after="0" w:line="240" w:lineRule="auto"/>
        <w:jc w:val="both"/>
        <w:rPr>
          <w:rFonts w:ascii="Century Gothic" w:hAnsi="Century Gothic"/>
        </w:rPr>
      </w:pPr>
    </w:p>
    <w:p w14:paraId="3A37477D" w14:textId="505A3ADF" w:rsidR="000C3F24" w:rsidRPr="00271094" w:rsidRDefault="000C3F24" w:rsidP="000C3F24">
      <w:pPr>
        <w:spacing w:after="0" w:line="240" w:lineRule="auto"/>
        <w:jc w:val="both"/>
        <w:rPr>
          <w:rFonts w:ascii="Century Gothic" w:hAnsi="Century Gothic"/>
        </w:rPr>
      </w:pPr>
      <w:r w:rsidRPr="00271094">
        <w:rPr>
          <w:rFonts w:ascii="Century Gothic" w:hAnsi="Century Gothic"/>
        </w:rPr>
        <w:t xml:space="preserve">L’article </w:t>
      </w:r>
      <w:r>
        <w:rPr>
          <w:rFonts w:ascii="Century Gothic" w:hAnsi="Century Gothic"/>
        </w:rPr>
        <w:t xml:space="preserve">4.2.4 </w:t>
      </w:r>
      <w:r w:rsidRPr="00271094">
        <w:rPr>
          <w:rFonts w:ascii="Century Gothic" w:hAnsi="Century Gothic"/>
        </w:rPr>
        <w:t>est ainsi rédigé</w:t>
      </w:r>
      <w:r w:rsidR="000643C7">
        <w:rPr>
          <w:rFonts w:ascii="Century Gothic" w:hAnsi="Century Gothic"/>
        </w:rPr>
        <w:t> :</w:t>
      </w:r>
    </w:p>
    <w:p w14:paraId="334A1457" w14:textId="77777777" w:rsidR="00E35CE5" w:rsidRPr="00A33737" w:rsidRDefault="00E35CE5" w:rsidP="000C3F24">
      <w:pPr>
        <w:suppressAutoHyphens/>
        <w:autoSpaceDE w:val="0"/>
        <w:spacing w:after="0" w:line="240" w:lineRule="auto"/>
        <w:jc w:val="both"/>
        <w:rPr>
          <w:rFonts w:ascii="Century Gothic" w:eastAsia="Calibri" w:hAnsi="Century Gothic" w:cstheme="minorHAnsi"/>
          <w:lang w:eastAsia="zh-CN"/>
        </w:rPr>
      </w:pPr>
    </w:p>
    <w:p w14:paraId="21902BAB" w14:textId="0A5AA588" w:rsidR="00730983" w:rsidRPr="00A33737" w:rsidRDefault="007D6EF4" w:rsidP="003C4455">
      <w:pPr>
        <w:pStyle w:val="Titre3"/>
        <w:spacing w:before="0"/>
        <w:rPr>
          <w:rFonts w:ascii="Century Gothic" w:hAnsi="Century Gothic"/>
          <w:color w:val="365F91" w:themeColor="accent1" w:themeShade="BF"/>
          <w:szCs w:val="32"/>
        </w:rPr>
      </w:pPr>
      <w:bookmarkStart w:id="41" w:name="_Toc423939026"/>
      <w:bookmarkStart w:id="42" w:name="_Toc456087538"/>
      <w:bookmarkStart w:id="43" w:name="_Toc73643935"/>
      <w:r w:rsidRPr="00A33737">
        <w:rPr>
          <w:rFonts w:ascii="Century Gothic" w:hAnsi="Century Gothic"/>
          <w:color w:val="365F91" w:themeColor="accent1" w:themeShade="BF"/>
          <w:szCs w:val="32"/>
        </w:rPr>
        <w:t>Article 4.2.</w:t>
      </w:r>
      <w:r w:rsidR="00562274" w:rsidRPr="00A33737">
        <w:rPr>
          <w:rFonts w:ascii="Century Gothic" w:hAnsi="Century Gothic"/>
          <w:color w:val="365F91" w:themeColor="accent1" w:themeShade="BF"/>
          <w:szCs w:val="32"/>
        </w:rPr>
        <w:t xml:space="preserve">4 </w:t>
      </w:r>
      <w:r w:rsidRPr="00A33737">
        <w:rPr>
          <w:rFonts w:ascii="Century Gothic" w:hAnsi="Century Gothic"/>
          <w:color w:val="365F91" w:themeColor="accent1" w:themeShade="BF"/>
          <w:szCs w:val="32"/>
        </w:rPr>
        <w:t xml:space="preserve">: </w:t>
      </w:r>
      <w:r w:rsidR="00285D3E" w:rsidRPr="00A33737">
        <w:rPr>
          <w:rFonts w:ascii="Century Gothic" w:hAnsi="Century Gothic"/>
          <w:color w:val="365F91" w:themeColor="accent1" w:themeShade="BF"/>
          <w:szCs w:val="32"/>
        </w:rPr>
        <w:t xml:space="preserve">Conséquences des révisions successives </w:t>
      </w:r>
    </w:p>
    <w:p w14:paraId="3EE5E9CD" w14:textId="77777777" w:rsidR="00285D3E" w:rsidRPr="00A33737" w:rsidRDefault="00285D3E" w:rsidP="009034D8">
      <w:pPr>
        <w:rPr>
          <w:rFonts w:ascii="Century Gothic" w:hAnsi="Century Gothic"/>
        </w:rPr>
      </w:pPr>
    </w:p>
    <w:p w14:paraId="07D22CA1" w14:textId="77777777" w:rsidR="009E1156" w:rsidRPr="00A33737" w:rsidRDefault="009E1156" w:rsidP="009E1156">
      <w:pPr>
        <w:pStyle w:val="Paragraphedeliste"/>
        <w:numPr>
          <w:ilvl w:val="0"/>
          <w:numId w:val="32"/>
        </w:numPr>
        <w:tabs>
          <w:tab w:val="right" w:leader="dot" w:pos="8789"/>
        </w:tabs>
        <w:spacing w:after="0" w:line="240" w:lineRule="auto"/>
        <w:jc w:val="both"/>
        <w:rPr>
          <w:rFonts w:ascii="Century Gothic" w:hAnsi="Century Gothic"/>
          <w:b/>
          <w:bCs/>
        </w:rPr>
      </w:pPr>
      <w:r w:rsidRPr="00A33737">
        <w:rPr>
          <w:rFonts w:ascii="Century Gothic" w:hAnsi="Century Gothic"/>
          <w:b/>
          <w:bCs/>
        </w:rPr>
        <w:t xml:space="preserve">Indemnité différentielle </w:t>
      </w:r>
    </w:p>
    <w:p w14:paraId="2506CACC" w14:textId="77777777" w:rsidR="009E1156" w:rsidRPr="00A33737" w:rsidRDefault="009E1156" w:rsidP="009E1156">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 xml:space="preserve">Une indemnité différentielle a pu être créée sur </w:t>
      </w:r>
      <w:r>
        <w:rPr>
          <w:rFonts w:ascii="Century Gothic" w:hAnsi="Century Gothic"/>
          <w:lang w:eastAsia="fr-FR"/>
        </w:rPr>
        <w:t xml:space="preserve">le </w:t>
      </w:r>
      <w:r w:rsidRPr="00A33737">
        <w:rPr>
          <w:rFonts w:ascii="Century Gothic" w:hAnsi="Century Gothic"/>
          <w:lang w:eastAsia="fr-FR"/>
        </w:rPr>
        <w:t>bulletin de sala</w:t>
      </w:r>
      <w:r>
        <w:rPr>
          <w:rFonts w:ascii="Century Gothic" w:hAnsi="Century Gothic"/>
          <w:lang w:eastAsia="fr-FR"/>
        </w:rPr>
        <w:t>ire</w:t>
      </w:r>
      <w:r w:rsidRPr="00A33737">
        <w:rPr>
          <w:rFonts w:ascii="Century Gothic" w:hAnsi="Century Gothic"/>
          <w:lang w:eastAsia="fr-FR"/>
        </w:rPr>
        <w:t xml:space="preserve"> lorsque le salaire résultant du coefficient global après reclassification (septembre 2010) était inférieur au salaire de référence conventionnel antérieur. </w:t>
      </w:r>
    </w:p>
    <w:p w14:paraId="109EB154" w14:textId="77777777" w:rsidR="009E1156" w:rsidRPr="00A33737" w:rsidRDefault="009E1156" w:rsidP="009E1156">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 xml:space="preserve">Cette indemnité est exprimée en points. </w:t>
      </w:r>
    </w:p>
    <w:p w14:paraId="3305A65A" w14:textId="09E6FC01" w:rsidR="009E1156" w:rsidRDefault="009E1156" w:rsidP="009E1156">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Les organisations signataires invitent les employeurs à proposer une dénomination différente à cette ligne pérenne</w:t>
      </w:r>
      <w:r w:rsidRPr="00A33737">
        <w:rPr>
          <w:rStyle w:val="Appelnotedebasdep"/>
          <w:rFonts w:ascii="Century Gothic" w:hAnsi="Century Gothic"/>
          <w:lang w:eastAsia="fr-FR"/>
        </w:rPr>
        <w:footnoteReference w:id="13"/>
      </w:r>
      <w:r w:rsidRPr="00A33737">
        <w:rPr>
          <w:rFonts w:ascii="Century Gothic" w:hAnsi="Century Gothic"/>
          <w:lang w:eastAsia="fr-FR"/>
        </w:rPr>
        <w:t xml:space="preserve"> </w:t>
      </w:r>
      <w:r w:rsidRPr="005D5448">
        <w:rPr>
          <w:rFonts w:ascii="Century Gothic" w:hAnsi="Century Gothic"/>
          <w:lang w:eastAsia="fr-FR"/>
        </w:rPr>
        <w:t xml:space="preserve">sur le bulletin de salaire : </w:t>
      </w:r>
      <w:r w:rsidR="003054FC" w:rsidRPr="005D5448">
        <w:rPr>
          <w:rFonts w:ascii="Century Gothic" w:hAnsi="Century Gothic"/>
          <w:lang w:eastAsia="fr-FR"/>
        </w:rPr>
        <w:t>i</w:t>
      </w:r>
      <w:r w:rsidRPr="005D5448">
        <w:rPr>
          <w:rFonts w:ascii="Century Gothic" w:hAnsi="Century Gothic"/>
          <w:lang w:eastAsia="fr-FR"/>
        </w:rPr>
        <w:t>ndemnité de reclassification, ajustement de reclassification</w:t>
      </w:r>
      <w:r w:rsidR="003054FC" w:rsidRPr="005D5448">
        <w:rPr>
          <w:rFonts w:ascii="Century Gothic" w:hAnsi="Century Gothic"/>
          <w:lang w:eastAsia="fr-FR"/>
        </w:rPr>
        <w:t>.</w:t>
      </w:r>
      <w:r w:rsidRPr="00A33737">
        <w:rPr>
          <w:rFonts w:ascii="Century Gothic" w:hAnsi="Century Gothic"/>
          <w:lang w:eastAsia="fr-FR"/>
        </w:rPr>
        <w:t xml:space="preserve"> </w:t>
      </w:r>
    </w:p>
    <w:p w14:paraId="2F18CDD2" w14:textId="77777777" w:rsidR="009E1156" w:rsidRPr="00A33737" w:rsidRDefault="009E1156" w:rsidP="009E1156">
      <w:pPr>
        <w:shd w:val="clear" w:color="auto" w:fill="FFFFFF" w:themeFill="background1"/>
        <w:autoSpaceDE w:val="0"/>
        <w:autoSpaceDN w:val="0"/>
        <w:adjustRightInd w:val="0"/>
        <w:spacing w:after="0" w:line="240" w:lineRule="auto"/>
        <w:jc w:val="both"/>
        <w:rPr>
          <w:rFonts w:ascii="Century Gothic" w:hAnsi="Century Gothic"/>
          <w:lang w:eastAsia="fr-FR"/>
        </w:rPr>
      </w:pPr>
    </w:p>
    <w:p w14:paraId="29539CD5" w14:textId="04E82774" w:rsidR="00E35CE5" w:rsidRPr="00863C4E" w:rsidRDefault="00E35CE5" w:rsidP="00FB71A5">
      <w:pPr>
        <w:pStyle w:val="Paragraphedeliste"/>
        <w:numPr>
          <w:ilvl w:val="0"/>
          <w:numId w:val="32"/>
        </w:numPr>
        <w:tabs>
          <w:tab w:val="right" w:leader="dot" w:pos="8789"/>
        </w:tabs>
        <w:spacing w:after="0" w:line="240" w:lineRule="auto"/>
        <w:jc w:val="both"/>
        <w:rPr>
          <w:rFonts w:ascii="Century Gothic" w:hAnsi="Century Gothic"/>
          <w:b/>
          <w:bCs/>
        </w:rPr>
      </w:pPr>
      <w:r w:rsidRPr="00A33737">
        <w:rPr>
          <w:rFonts w:ascii="Century Gothic" w:hAnsi="Century Gothic"/>
          <w:b/>
          <w:bCs/>
        </w:rPr>
        <w:t xml:space="preserve">Maintien des avantages catégoriels </w:t>
      </w:r>
      <w:r w:rsidRPr="00863C4E">
        <w:rPr>
          <w:rFonts w:ascii="Century Gothic" w:hAnsi="Century Gothic"/>
          <w:b/>
          <w:bCs/>
        </w:rPr>
        <w:t>aux salariés embauchés avant le 1</w:t>
      </w:r>
      <w:r w:rsidRPr="00863C4E">
        <w:rPr>
          <w:rFonts w:ascii="Century Gothic" w:hAnsi="Century Gothic"/>
          <w:b/>
          <w:bCs/>
          <w:vertAlign w:val="superscript"/>
        </w:rPr>
        <w:t>er</w:t>
      </w:r>
      <w:r w:rsidR="00E00DFE" w:rsidRPr="00863C4E">
        <w:rPr>
          <w:rFonts w:ascii="Century Gothic" w:hAnsi="Century Gothic"/>
          <w:b/>
          <w:bCs/>
        </w:rPr>
        <w:t xml:space="preserve"> </w:t>
      </w:r>
      <w:r w:rsidRPr="00863C4E">
        <w:rPr>
          <w:rFonts w:ascii="Century Gothic" w:hAnsi="Century Gothic"/>
          <w:b/>
          <w:bCs/>
        </w:rPr>
        <w:t>septembre 2015</w:t>
      </w:r>
      <w:bookmarkEnd w:id="41"/>
      <w:bookmarkEnd w:id="42"/>
      <w:bookmarkEnd w:id="43"/>
      <w:r w:rsidRPr="00863C4E">
        <w:rPr>
          <w:rFonts w:ascii="Century Gothic" w:hAnsi="Century Gothic"/>
          <w:b/>
          <w:bCs/>
        </w:rPr>
        <w:t xml:space="preserve"> </w:t>
      </w:r>
      <w:r w:rsidR="00E005BA" w:rsidRPr="00A33737">
        <w:rPr>
          <w:vertAlign w:val="superscript"/>
        </w:rPr>
        <w:footnoteReference w:id="14"/>
      </w:r>
    </w:p>
    <w:p w14:paraId="07B44EAE" w14:textId="77777777" w:rsidR="00E35CE5" w:rsidRPr="00A33737" w:rsidRDefault="00E35CE5" w:rsidP="00FB71A5">
      <w:pPr>
        <w:shd w:val="clear" w:color="auto" w:fill="FFFFFF" w:themeFill="background1"/>
        <w:autoSpaceDE w:val="0"/>
        <w:autoSpaceDN w:val="0"/>
        <w:adjustRightInd w:val="0"/>
        <w:spacing w:after="0" w:line="240" w:lineRule="auto"/>
        <w:jc w:val="both"/>
        <w:rPr>
          <w:rFonts w:ascii="Century Gothic" w:hAnsi="Century Gothic"/>
          <w:lang w:eastAsia="fr-FR"/>
        </w:rPr>
      </w:pPr>
      <w:bookmarkStart w:id="44" w:name="_Hlk84943879"/>
      <w:r w:rsidRPr="00A33737">
        <w:rPr>
          <w:rFonts w:ascii="Century Gothic" w:hAnsi="Century Gothic"/>
          <w:lang w:eastAsia="fr-FR"/>
        </w:rPr>
        <w:t xml:space="preserve">La disparition de l’article 3.25.3 (supplément familial et indemnité de résidence) de la convention collective des personnels des services administratifs et économiques, des personnels d’éducation et des documentalistes des établissements d’enseignement privés (CC PSAEE) révisée ne génère pas de baisse de rémunération. </w:t>
      </w:r>
    </w:p>
    <w:p w14:paraId="2B3B1EA3" w14:textId="77777777" w:rsidR="00E35CE5" w:rsidRPr="00A33737" w:rsidRDefault="00E35CE5" w:rsidP="00FB71A5">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Ces droits sont maintenus à titre individuel dans les conditions ci-dessous mentionnées.</w:t>
      </w:r>
    </w:p>
    <w:p w14:paraId="16131A40" w14:textId="77777777" w:rsidR="00E35CE5" w:rsidRPr="00A33737" w:rsidRDefault="00E35CE5" w:rsidP="00FB71A5">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 xml:space="preserve">Le maintien de ces droits prend la forme d’une indemnité exprimée en euros. </w:t>
      </w:r>
    </w:p>
    <w:p w14:paraId="75E2C437" w14:textId="77777777" w:rsidR="00E35CE5" w:rsidRPr="00A33737" w:rsidRDefault="00E35CE5" w:rsidP="00FB71A5">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 xml:space="preserve">Le salarié n’obtient pas de droits nouveaux. </w:t>
      </w:r>
    </w:p>
    <w:p w14:paraId="178E7050" w14:textId="77777777" w:rsidR="000530B8" w:rsidRPr="00A33737" w:rsidRDefault="00E35CE5" w:rsidP="00FB71A5">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L’indemnité est réduite en application des dispositions réglementaires s’agissant du supplément familial (perte de la qualité d’enfant à charge, dépassement des seuils d’âge, cessation de la vie commune).</w:t>
      </w:r>
    </w:p>
    <w:p w14:paraId="562F4F40" w14:textId="77777777" w:rsidR="00DF48FF" w:rsidRDefault="00DF48FF" w:rsidP="003C4455">
      <w:pPr>
        <w:spacing w:after="0" w:line="240" w:lineRule="auto"/>
        <w:rPr>
          <w:rFonts w:ascii="Century Gothic" w:hAnsi="Century Gothic"/>
          <w:lang w:eastAsia="fr-FR"/>
        </w:rPr>
      </w:pPr>
      <w:bookmarkStart w:id="45" w:name="_Hlk99544415"/>
      <w:bookmarkEnd w:id="44"/>
    </w:p>
    <w:p w14:paraId="21486BDF" w14:textId="3B0E68AA" w:rsidR="00FB71A5" w:rsidRPr="00863C4E" w:rsidRDefault="00FB71A5" w:rsidP="00863C4E">
      <w:pPr>
        <w:pStyle w:val="Paragraphedeliste"/>
        <w:numPr>
          <w:ilvl w:val="0"/>
          <w:numId w:val="32"/>
        </w:numPr>
        <w:tabs>
          <w:tab w:val="right" w:leader="dot" w:pos="8789"/>
        </w:tabs>
        <w:spacing w:after="0" w:line="240" w:lineRule="auto"/>
        <w:jc w:val="both"/>
        <w:rPr>
          <w:rFonts w:ascii="Century Gothic" w:hAnsi="Century Gothic"/>
          <w:b/>
          <w:bCs/>
        </w:rPr>
      </w:pPr>
      <w:r w:rsidRPr="00863C4E">
        <w:rPr>
          <w:rFonts w:ascii="Century Gothic" w:hAnsi="Century Gothic"/>
          <w:b/>
          <w:bCs/>
        </w:rPr>
        <w:t>Maintien de</w:t>
      </w:r>
      <w:r w:rsidR="00A30460" w:rsidRPr="00863C4E">
        <w:rPr>
          <w:rFonts w:ascii="Century Gothic" w:hAnsi="Century Gothic"/>
          <w:b/>
          <w:bCs/>
        </w:rPr>
        <w:t xml:space="preserve">s avantages catégoriels aux </w:t>
      </w:r>
      <w:r w:rsidRPr="00863C4E">
        <w:rPr>
          <w:rFonts w:ascii="Century Gothic" w:hAnsi="Century Gothic"/>
          <w:b/>
          <w:bCs/>
        </w:rPr>
        <w:t xml:space="preserve">psychologues </w:t>
      </w:r>
      <w:r w:rsidR="00A30460" w:rsidRPr="00863C4E">
        <w:rPr>
          <w:rFonts w:ascii="Century Gothic" w:hAnsi="Century Gothic"/>
          <w:b/>
          <w:bCs/>
        </w:rPr>
        <w:t>embauchés avant le 1</w:t>
      </w:r>
      <w:r w:rsidR="00A30460" w:rsidRPr="00863C4E">
        <w:rPr>
          <w:rFonts w:ascii="Century Gothic" w:hAnsi="Century Gothic"/>
          <w:b/>
          <w:bCs/>
          <w:vertAlign w:val="superscript"/>
        </w:rPr>
        <w:t>er</w:t>
      </w:r>
      <w:r w:rsidR="00B043BE">
        <w:rPr>
          <w:rFonts w:ascii="Century Gothic" w:hAnsi="Century Gothic"/>
          <w:b/>
          <w:bCs/>
        </w:rPr>
        <w:t xml:space="preserve"> </w:t>
      </w:r>
      <w:r w:rsidR="00A30460" w:rsidRPr="00863C4E">
        <w:rPr>
          <w:rFonts w:ascii="Century Gothic" w:hAnsi="Century Gothic"/>
          <w:b/>
          <w:bCs/>
        </w:rPr>
        <w:t>septembre 2022</w:t>
      </w:r>
    </w:p>
    <w:p w14:paraId="1D8BDD86" w14:textId="560BBA88" w:rsidR="00151B92" w:rsidRPr="00A33737" w:rsidRDefault="00151B92" w:rsidP="00151B92">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La disparition de l’article</w:t>
      </w:r>
      <w:r>
        <w:rPr>
          <w:rFonts w:ascii="Century Gothic" w:hAnsi="Century Gothic"/>
          <w:lang w:eastAsia="fr-FR"/>
        </w:rPr>
        <w:t xml:space="preserve">13.1 de la </w:t>
      </w:r>
      <w:r w:rsidR="00A30460">
        <w:rPr>
          <w:rFonts w:ascii="Century Gothic" w:hAnsi="Century Gothic"/>
          <w:lang w:eastAsia="fr-FR"/>
        </w:rPr>
        <w:t xml:space="preserve">Convention </w:t>
      </w:r>
      <w:r>
        <w:rPr>
          <w:rFonts w:ascii="Century Gothic" w:hAnsi="Century Gothic"/>
          <w:lang w:eastAsia="fr-FR"/>
        </w:rPr>
        <w:t>collective des psychologues de l’enseignement pr</w:t>
      </w:r>
      <w:r w:rsidR="00A30460">
        <w:rPr>
          <w:rFonts w:ascii="Century Gothic" w:hAnsi="Century Gothic"/>
          <w:lang w:eastAsia="fr-FR"/>
        </w:rPr>
        <w:t>i</w:t>
      </w:r>
      <w:r>
        <w:rPr>
          <w:rFonts w:ascii="Century Gothic" w:hAnsi="Century Gothic"/>
          <w:lang w:eastAsia="fr-FR"/>
        </w:rPr>
        <w:t xml:space="preserve">vé </w:t>
      </w:r>
      <w:r w:rsidRPr="00A33737">
        <w:rPr>
          <w:rFonts w:ascii="Century Gothic" w:hAnsi="Century Gothic"/>
          <w:lang w:eastAsia="fr-FR"/>
        </w:rPr>
        <w:t xml:space="preserve">(supplément familial et indemnité de résidence) ne génère pas de baisse de rémunération. </w:t>
      </w:r>
    </w:p>
    <w:p w14:paraId="19BE15CE" w14:textId="77777777" w:rsidR="00151B92" w:rsidRPr="00A33737" w:rsidRDefault="00151B92" w:rsidP="00151B92">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Ces droits sont maintenus à titre individuel dans les conditions ci-dessous mentionnées.</w:t>
      </w:r>
    </w:p>
    <w:p w14:paraId="2C573530" w14:textId="77777777" w:rsidR="00151B92" w:rsidRPr="00A33737" w:rsidRDefault="00151B92" w:rsidP="00151B92">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 xml:space="preserve">Le maintien de ces droits prend la forme d’une indemnité exprimée en euros. </w:t>
      </w:r>
    </w:p>
    <w:p w14:paraId="28A03281" w14:textId="77777777" w:rsidR="00151B92" w:rsidRPr="00A33737" w:rsidRDefault="00151B92" w:rsidP="00151B92">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 xml:space="preserve">Le salarié n’obtient pas de droits nouveaux. </w:t>
      </w:r>
    </w:p>
    <w:p w14:paraId="24BE3DF4" w14:textId="77777777" w:rsidR="00151B92" w:rsidRPr="00A33737" w:rsidRDefault="00151B92" w:rsidP="00151B92">
      <w:pPr>
        <w:shd w:val="clear" w:color="auto" w:fill="FFFFFF" w:themeFill="background1"/>
        <w:autoSpaceDE w:val="0"/>
        <w:autoSpaceDN w:val="0"/>
        <w:adjustRightInd w:val="0"/>
        <w:spacing w:after="0" w:line="240" w:lineRule="auto"/>
        <w:jc w:val="both"/>
        <w:rPr>
          <w:rFonts w:ascii="Century Gothic" w:hAnsi="Century Gothic"/>
          <w:lang w:eastAsia="fr-FR"/>
        </w:rPr>
      </w:pPr>
      <w:r w:rsidRPr="00A33737">
        <w:rPr>
          <w:rFonts w:ascii="Century Gothic" w:hAnsi="Century Gothic"/>
          <w:lang w:eastAsia="fr-FR"/>
        </w:rPr>
        <w:t>L’indemnité est réduite en application des dispositions réglementaires s’agissant du supplément familial (perte de la qualité d’enfant à charge, dépassement des seuils d’âge, cessation de la vie commune).</w:t>
      </w:r>
    </w:p>
    <w:bookmarkEnd w:id="45"/>
    <w:p w14:paraId="4D162C49" w14:textId="77777777" w:rsidR="00730983" w:rsidRPr="00A33737" w:rsidRDefault="00730983" w:rsidP="00730983">
      <w:pPr>
        <w:spacing w:after="0" w:line="240" w:lineRule="auto"/>
        <w:rPr>
          <w:rFonts w:ascii="Century Gothic" w:hAnsi="Century Gothic"/>
          <w:b/>
        </w:rPr>
      </w:pPr>
    </w:p>
    <w:p w14:paraId="70002D3A" w14:textId="30FBF5EC" w:rsidR="00B5052D" w:rsidRPr="00A33737" w:rsidRDefault="00730983" w:rsidP="00730983">
      <w:pPr>
        <w:spacing w:after="0" w:line="240" w:lineRule="auto"/>
        <w:rPr>
          <w:rFonts w:ascii="Century Gothic" w:hAnsi="Century Gothic"/>
          <w:b/>
        </w:rPr>
      </w:pPr>
      <w:r w:rsidRPr="00A33737">
        <w:rPr>
          <w:rFonts w:ascii="Century Gothic" w:hAnsi="Century Gothic"/>
          <w:b/>
        </w:rPr>
        <w:t xml:space="preserve"> </w:t>
      </w:r>
      <w:r w:rsidR="00B5052D" w:rsidRPr="00A33737">
        <w:rPr>
          <w:rFonts w:ascii="Century Gothic" w:hAnsi="Century Gothic"/>
          <w:b/>
        </w:rPr>
        <w:br w:type="page"/>
      </w:r>
    </w:p>
    <w:p w14:paraId="48562968" w14:textId="30915055" w:rsidR="000C3F24" w:rsidRPr="00A33737" w:rsidRDefault="000C3F24" w:rsidP="000C3F24">
      <w:pPr>
        <w:pStyle w:val="Titre2"/>
        <w:spacing w:before="0"/>
        <w:rPr>
          <w:rFonts w:ascii="Century Gothic" w:hAnsi="Century Gothic"/>
          <w:sz w:val="40"/>
          <w:szCs w:val="40"/>
        </w:rPr>
      </w:pPr>
      <w:r>
        <w:rPr>
          <w:rFonts w:ascii="Century Gothic" w:hAnsi="Century Gothic"/>
          <w:sz w:val="40"/>
          <w:szCs w:val="40"/>
        </w:rPr>
        <w:lastRenderedPageBreak/>
        <w:t>Article 1</w:t>
      </w:r>
      <w:r w:rsidR="000643C7">
        <w:rPr>
          <w:rFonts w:ascii="Century Gothic" w:hAnsi="Century Gothic"/>
          <w:sz w:val="40"/>
          <w:szCs w:val="40"/>
        </w:rPr>
        <w:t>7</w:t>
      </w:r>
      <w:r>
        <w:rPr>
          <w:rFonts w:ascii="Century Gothic" w:hAnsi="Century Gothic"/>
          <w:sz w:val="40"/>
          <w:szCs w:val="40"/>
        </w:rPr>
        <w:t xml:space="preserve"> : révision du préambule du chapitre 5 </w:t>
      </w:r>
    </w:p>
    <w:p w14:paraId="2C7F4B55" w14:textId="77777777" w:rsidR="000C3F24" w:rsidRPr="00271094" w:rsidRDefault="000C3F24" w:rsidP="000C3F24">
      <w:pPr>
        <w:spacing w:after="0" w:line="240" w:lineRule="auto"/>
        <w:jc w:val="both"/>
        <w:rPr>
          <w:rFonts w:ascii="Century Gothic" w:hAnsi="Century Gothic"/>
        </w:rPr>
      </w:pPr>
    </w:p>
    <w:p w14:paraId="2337D634" w14:textId="0326E9CA" w:rsidR="000C3F24" w:rsidRPr="005D5448" w:rsidRDefault="000C3F24" w:rsidP="000C3F24">
      <w:pPr>
        <w:spacing w:after="0" w:line="240" w:lineRule="auto"/>
        <w:jc w:val="both"/>
        <w:rPr>
          <w:rFonts w:ascii="Century Gothic" w:hAnsi="Century Gothic"/>
        </w:rPr>
      </w:pPr>
      <w:r w:rsidRPr="005D5448">
        <w:rPr>
          <w:rFonts w:ascii="Century Gothic" w:hAnsi="Century Gothic"/>
        </w:rPr>
        <w:t xml:space="preserve">Le préambule du </w:t>
      </w:r>
      <w:r w:rsidR="008B1C16">
        <w:rPr>
          <w:rFonts w:ascii="Century Gothic" w:hAnsi="Century Gothic"/>
        </w:rPr>
        <w:t>C</w:t>
      </w:r>
      <w:r w:rsidRPr="005D5448">
        <w:rPr>
          <w:rFonts w:ascii="Century Gothic" w:hAnsi="Century Gothic"/>
        </w:rPr>
        <w:t>hapitre 5 est ainsi rédigé</w:t>
      </w:r>
      <w:r w:rsidR="005D5448" w:rsidRPr="005D5448">
        <w:rPr>
          <w:rFonts w:ascii="Century Gothic" w:hAnsi="Century Gothic"/>
        </w:rPr>
        <w:t xml:space="preserve"> : </w:t>
      </w:r>
    </w:p>
    <w:p w14:paraId="1D3F2188" w14:textId="77777777" w:rsidR="000C3F24" w:rsidRDefault="000C3F24" w:rsidP="00863C4E">
      <w:pPr>
        <w:spacing w:after="0" w:line="240" w:lineRule="auto"/>
        <w:jc w:val="both"/>
        <w:rPr>
          <w:rFonts w:ascii="Century Gothic" w:hAnsi="Century Gothic"/>
        </w:rPr>
      </w:pPr>
    </w:p>
    <w:p w14:paraId="01D85398" w14:textId="77777777" w:rsidR="00A519F6" w:rsidRPr="00A33737" w:rsidRDefault="00A519F6" w:rsidP="00A519F6">
      <w:pPr>
        <w:pStyle w:val="Titre1"/>
        <w:spacing w:before="0"/>
        <w:rPr>
          <w:rFonts w:ascii="Century Gothic" w:hAnsi="Century Gothic"/>
          <w:sz w:val="44"/>
          <w:szCs w:val="44"/>
        </w:rPr>
      </w:pPr>
      <w:bookmarkStart w:id="46" w:name="_Toc102651268"/>
      <w:r w:rsidRPr="00A33737">
        <w:rPr>
          <w:rFonts w:ascii="Century Gothic" w:hAnsi="Century Gothic"/>
          <w:sz w:val="44"/>
          <w:szCs w:val="44"/>
        </w:rPr>
        <w:t>Chapitre 5</w:t>
      </w:r>
      <w:r>
        <w:rPr>
          <w:rFonts w:ascii="Century Gothic" w:hAnsi="Century Gothic"/>
          <w:sz w:val="44"/>
          <w:szCs w:val="44"/>
        </w:rPr>
        <w:t xml:space="preserve"> : </w:t>
      </w:r>
      <w:r w:rsidRPr="00A33737">
        <w:rPr>
          <w:rFonts w:ascii="Century Gothic" w:hAnsi="Century Gothic"/>
          <w:sz w:val="44"/>
          <w:szCs w:val="44"/>
        </w:rPr>
        <w:t>Durée et organisation du temps de travail, congés, absences</w:t>
      </w:r>
      <w:bookmarkEnd w:id="46"/>
    </w:p>
    <w:p w14:paraId="4E4D5498" w14:textId="2AE129F5" w:rsidR="00481312" w:rsidRPr="005D5448" w:rsidRDefault="00481312" w:rsidP="006268A8">
      <w:pPr>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 xml:space="preserve">Ce présent chapitre annule et remplace tous les accords et toutes les dispositions conventionnelles de branche </w:t>
      </w:r>
      <w:r w:rsidR="003054FC" w:rsidRPr="005D5448">
        <w:rPr>
          <w:rFonts w:ascii="Century Gothic" w:hAnsi="Century Gothic"/>
          <w:lang w:eastAsia="fr-FR"/>
        </w:rPr>
        <w:t>relatif</w:t>
      </w:r>
      <w:r w:rsidR="00DB4623" w:rsidRPr="005D5448">
        <w:rPr>
          <w:rFonts w:ascii="Century Gothic" w:hAnsi="Century Gothic"/>
          <w:lang w:eastAsia="fr-FR"/>
        </w:rPr>
        <w:t>s</w:t>
      </w:r>
      <w:r w:rsidRPr="005D5448">
        <w:rPr>
          <w:rFonts w:ascii="Century Gothic" w:hAnsi="Century Gothic"/>
          <w:lang w:eastAsia="fr-FR"/>
        </w:rPr>
        <w:t xml:space="preserve"> au temps de travail applicables antérieurement</w:t>
      </w:r>
      <w:r w:rsidRPr="005D5448">
        <w:rPr>
          <w:rStyle w:val="Appelnotedebasdep"/>
          <w:rFonts w:ascii="Century Gothic" w:hAnsi="Century Gothic"/>
        </w:rPr>
        <w:footnoteReference w:id="15"/>
      </w:r>
      <w:r w:rsidRPr="005D5448">
        <w:rPr>
          <w:rFonts w:ascii="Century Gothic" w:hAnsi="Century Gothic"/>
          <w:lang w:eastAsia="fr-FR"/>
        </w:rPr>
        <w:t xml:space="preserve"> à l’exception de</w:t>
      </w:r>
      <w:r w:rsidR="00D53A9D" w:rsidRPr="005D5448">
        <w:rPr>
          <w:rFonts w:ascii="Century Gothic" w:hAnsi="Century Gothic"/>
          <w:lang w:eastAsia="fr-FR"/>
        </w:rPr>
        <w:t>s accor</w:t>
      </w:r>
      <w:r w:rsidR="006268A8" w:rsidRPr="005D5448">
        <w:rPr>
          <w:rFonts w:ascii="Century Gothic" w:hAnsi="Century Gothic"/>
          <w:lang w:eastAsia="fr-FR"/>
        </w:rPr>
        <w:t>d</w:t>
      </w:r>
      <w:r w:rsidR="00D53A9D" w:rsidRPr="005D5448">
        <w:rPr>
          <w:rFonts w:ascii="Century Gothic" w:hAnsi="Century Gothic"/>
          <w:lang w:eastAsia="fr-FR"/>
        </w:rPr>
        <w:t xml:space="preserve">s visés aux sections </w:t>
      </w:r>
      <w:hyperlink w:anchor="_Section_3_:" w:history="1">
        <w:r w:rsidR="00D53A9D" w:rsidRPr="005D5448">
          <w:rPr>
            <w:rStyle w:val="Lienhypertexte"/>
            <w:rFonts w:ascii="Century Gothic" w:hAnsi="Century Gothic"/>
            <w:lang w:eastAsia="fr-FR"/>
          </w:rPr>
          <w:t>3</w:t>
        </w:r>
      </w:hyperlink>
      <w:r w:rsidR="00D53A9D" w:rsidRPr="005D5448">
        <w:rPr>
          <w:rFonts w:ascii="Century Gothic" w:hAnsi="Century Gothic"/>
          <w:lang w:eastAsia="fr-FR"/>
        </w:rPr>
        <w:t xml:space="preserve"> et</w:t>
      </w:r>
      <w:r w:rsidR="006268A8" w:rsidRPr="005D5448">
        <w:rPr>
          <w:rFonts w:ascii="Century Gothic" w:hAnsi="Century Gothic"/>
          <w:lang w:eastAsia="fr-FR"/>
        </w:rPr>
        <w:t xml:space="preserve"> </w:t>
      </w:r>
      <w:hyperlink w:anchor="_Section_4_:" w:history="1">
        <w:r w:rsidR="006268A8" w:rsidRPr="005D5448">
          <w:rPr>
            <w:rStyle w:val="Lienhypertexte"/>
            <w:rFonts w:ascii="Century Gothic" w:hAnsi="Century Gothic"/>
            <w:lang w:eastAsia="fr-FR"/>
          </w:rPr>
          <w:t>4</w:t>
        </w:r>
      </w:hyperlink>
      <w:r w:rsidR="006268A8" w:rsidRPr="005D5448">
        <w:rPr>
          <w:rFonts w:ascii="Century Gothic" w:hAnsi="Century Gothic"/>
          <w:lang w:eastAsia="fr-FR"/>
        </w:rPr>
        <w:t xml:space="preserve"> du présent chapitre.</w:t>
      </w:r>
      <w:r w:rsidRPr="005D5448">
        <w:rPr>
          <w:rFonts w:ascii="Century Gothic" w:hAnsi="Century Gothic"/>
          <w:lang w:eastAsia="fr-FR"/>
        </w:rPr>
        <w:t xml:space="preserve"> </w:t>
      </w:r>
    </w:p>
    <w:p w14:paraId="07B320CA" w14:textId="77777777" w:rsidR="00481312" w:rsidRPr="005D5448" w:rsidRDefault="00481312" w:rsidP="00481312">
      <w:pPr>
        <w:tabs>
          <w:tab w:val="right" w:leader="dot" w:pos="8789"/>
        </w:tabs>
        <w:spacing w:after="0" w:line="240" w:lineRule="auto"/>
        <w:jc w:val="both"/>
        <w:rPr>
          <w:rFonts w:ascii="Century Gothic" w:hAnsi="Century Gothic"/>
          <w:lang w:eastAsia="fr-FR"/>
        </w:rPr>
      </w:pPr>
    </w:p>
    <w:p w14:paraId="7DFDA97D" w14:textId="290AE7DE" w:rsidR="00481312" w:rsidRPr="005D5448" w:rsidRDefault="00F15DB6" w:rsidP="00481312">
      <w:pPr>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 xml:space="preserve">L’intégralité des </w:t>
      </w:r>
      <w:r w:rsidR="00481312" w:rsidRPr="005D5448">
        <w:rPr>
          <w:rFonts w:ascii="Century Gothic" w:hAnsi="Century Gothic"/>
          <w:lang w:eastAsia="fr-FR"/>
        </w:rPr>
        <w:t>stipulations contenues dans le présent chapitre s’appliquent à tous les salariés des établissements entrant dans le champ d’application de la présente convention collective</w:t>
      </w:r>
      <w:r w:rsidR="007E19D4" w:rsidRPr="005D5448">
        <w:rPr>
          <w:rFonts w:ascii="Century Gothic" w:hAnsi="Century Gothic"/>
          <w:lang w:eastAsia="fr-FR"/>
        </w:rPr>
        <w:t xml:space="preserve"> </w:t>
      </w:r>
      <w:r w:rsidRPr="005D5448">
        <w:rPr>
          <w:rFonts w:ascii="Century Gothic" w:hAnsi="Century Gothic"/>
          <w:lang w:eastAsia="fr-FR"/>
        </w:rPr>
        <w:t xml:space="preserve">à l’exception : </w:t>
      </w:r>
    </w:p>
    <w:p w14:paraId="5C055A3F" w14:textId="226DF7A8" w:rsidR="00C21AD3" w:rsidRPr="005D5448" w:rsidRDefault="00481312" w:rsidP="00C22F0B">
      <w:pPr>
        <w:pStyle w:val="Paragraphedeliste"/>
        <w:numPr>
          <w:ilvl w:val="0"/>
          <w:numId w:val="27"/>
        </w:numPr>
        <w:tabs>
          <w:tab w:val="right" w:leader="dot" w:pos="8789"/>
        </w:tabs>
        <w:spacing w:after="0" w:line="240" w:lineRule="auto"/>
        <w:jc w:val="both"/>
        <w:rPr>
          <w:rFonts w:ascii="Century Gothic" w:hAnsi="Century Gothic"/>
        </w:rPr>
      </w:pPr>
      <w:r w:rsidRPr="005D5448">
        <w:rPr>
          <w:rFonts w:ascii="Century Gothic" w:hAnsi="Century Gothic"/>
        </w:rPr>
        <w:t xml:space="preserve">des cadres dirigeants relevant de la présente convention collective et ce, en application de l’article </w:t>
      </w:r>
      <w:hyperlink r:id="rId18" w:history="1">
        <w:r w:rsidRPr="005D5448">
          <w:rPr>
            <w:rStyle w:val="Lienhypertexte"/>
            <w:rFonts w:ascii="Century Gothic" w:hAnsi="Century Gothic"/>
          </w:rPr>
          <w:t xml:space="preserve">L.3111-2 du </w:t>
        </w:r>
        <w:r w:rsidR="004D4309" w:rsidRPr="005D5448">
          <w:rPr>
            <w:rStyle w:val="Lienhypertexte"/>
            <w:rFonts w:ascii="Century Gothic" w:hAnsi="Century Gothic"/>
          </w:rPr>
          <w:t>C</w:t>
        </w:r>
        <w:r w:rsidRPr="005D5448">
          <w:rPr>
            <w:rStyle w:val="Lienhypertexte"/>
            <w:rFonts w:ascii="Century Gothic" w:hAnsi="Century Gothic"/>
          </w:rPr>
          <w:t>ode du travail</w:t>
        </w:r>
      </w:hyperlink>
      <w:r w:rsidRPr="005D5448">
        <w:rPr>
          <w:rFonts w:ascii="Century Gothic" w:hAnsi="Century Gothic"/>
          <w:vertAlign w:val="superscript"/>
        </w:rPr>
        <w:footnoteReference w:id="16"/>
      </w:r>
      <w:r w:rsidRPr="005D5448">
        <w:rPr>
          <w:rFonts w:ascii="Century Gothic" w:hAnsi="Century Gothic"/>
        </w:rPr>
        <w:t xml:space="preserve">. </w:t>
      </w:r>
    </w:p>
    <w:p w14:paraId="075C24E3" w14:textId="6FC2B0DC" w:rsidR="00481312" w:rsidRPr="005D5448" w:rsidRDefault="00C21AD3" w:rsidP="00863C4E">
      <w:pPr>
        <w:pStyle w:val="Paragraphedeliste"/>
        <w:tabs>
          <w:tab w:val="right" w:leader="dot" w:pos="8789"/>
        </w:tabs>
        <w:spacing w:after="0" w:line="240" w:lineRule="auto"/>
        <w:jc w:val="both"/>
        <w:rPr>
          <w:rFonts w:ascii="Century Gothic" w:hAnsi="Century Gothic"/>
        </w:rPr>
      </w:pPr>
      <w:r w:rsidRPr="005D5448">
        <w:rPr>
          <w:rFonts w:ascii="Century Gothic" w:hAnsi="Century Gothic"/>
        </w:rPr>
        <w:t>L</w:t>
      </w:r>
      <w:r w:rsidR="00481312" w:rsidRPr="005D5448">
        <w:rPr>
          <w:rFonts w:ascii="Century Gothic" w:hAnsi="Century Gothic"/>
        </w:rPr>
        <w:t xml:space="preserve">es stipulations relatives aux congés payés </w:t>
      </w:r>
      <w:r w:rsidR="00F2231A" w:rsidRPr="005D5448">
        <w:rPr>
          <w:rFonts w:ascii="Century Gothic" w:hAnsi="Century Gothic"/>
        </w:rPr>
        <w:t xml:space="preserve">et aux congés pour événements familiaux </w:t>
      </w:r>
      <w:r w:rsidR="00481312" w:rsidRPr="005D5448">
        <w:rPr>
          <w:rFonts w:ascii="Century Gothic" w:hAnsi="Century Gothic"/>
        </w:rPr>
        <w:t xml:space="preserve">leur sont </w:t>
      </w:r>
      <w:r w:rsidRPr="005D5448">
        <w:rPr>
          <w:rFonts w:ascii="Century Gothic" w:hAnsi="Century Gothic"/>
        </w:rPr>
        <w:t xml:space="preserve">néanmoins </w:t>
      </w:r>
      <w:r w:rsidR="00481312" w:rsidRPr="005D5448">
        <w:rPr>
          <w:rFonts w:ascii="Century Gothic" w:hAnsi="Century Gothic"/>
        </w:rPr>
        <w:t xml:space="preserve">applicables ; </w:t>
      </w:r>
    </w:p>
    <w:p w14:paraId="74FFD155" w14:textId="340BB66D" w:rsidR="00481312" w:rsidRPr="005D5448" w:rsidRDefault="007E19D4" w:rsidP="00C22F0B">
      <w:pPr>
        <w:pStyle w:val="Paragraphedeliste"/>
        <w:numPr>
          <w:ilvl w:val="0"/>
          <w:numId w:val="27"/>
        </w:numPr>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 xml:space="preserve">s’agissant des section </w:t>
      </w:r>
      <w:r w:rsidR="00481312" w:rsidRPr="005D5448">
        <w:rPr>
          <w:rFonts w:ascii="Century Gothic" w:hAnsi="Century Gothic"/>
          <w:lang w:eastAsia="fr-FR"/>
        </w:rPr>
        <w:t>des enseignants exerçant dans des classes hors contrat d’établissement ayant majoritairement des classes sous contrat (primaire et secondaire) et des enseignants exerçant dans des « </w:t>
      </w:r>
      <w:r w:rsidR="00481312" w:rsidRPr="005D5448">
        <w:rPr>
          <w:rFonts w:ascii="Century Gothic" w:hAnsi="Century Gothic"/>
          <w:i/>
          <w:iCs/>
          <w:lang w:eastAsia="fr-FR"/>
        </w:rPr>
        <w:t>établissements sous contrat simple</w:t>
      </w:r>
      <w:r w:rsidR="00481312" w:rsidRPr="005D5448">
        <w:rPr>
          <w:rFonts w:ascii="Century Gothic" w:hAnsi="Century Gothic"/>
          <w:lang w:eastAsia="fr-FR"/>
        </w:rPr>
        <w:t xml:space="preserve"> ». </w:t>
      </w:r>
    </w:p>
    <w:p w14:paraId="150EA4EA" w14:textId="286D4BF4" w:rsidR="00481312" w:rsidRPr="005D5448" w:rsidRDefault="00481312" w:rsidP="00481312">
      <w:pPr>
        <w:pStyle w:val="Paragraphedeliste"/>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Il</w:t>
      </w:r>
      <w:r w:rsidR="004D417C" w:rsidRPr="005D5448">
        <w:rPr>
          <w:rFonts w:ascii="Century Gothic" w:hAnsi="Century Gothic"/>
          <w:lang w:eastAsia="fr-FR"/>
        </w:rPr>
        <w:t>s</w:t>
      </w:r>
      <w:r w:rsidRPr="005D5448">
        <w:rPr>
          <w:rFonts w:ascii="Century Gothic" w:hAnsi="Century Gothic"/>
          <w:lang w:eastAsia="fr-FR"/>
        </w:rPr>
        <w:t xml:space="preserve"> sont soumis quant à eux, pour la détermination de leurs conditions de service, aux dispositions applicables aux maîtres titulaires de l'enseignement public. </w:t>
      </w:r>
    </w:p>
    <w:p w14:paraId="6DD9625F" w14:textId="506C8161" w:rsidR="00481312" w:rsidRPr="005D5448" w:rsidRDefault="00481312" w:rsidP="00481312">
      <w:pPr>
        <w:pStyle w:val="Paragraphedeliste"/>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Leur durée de travail fait référence aux obligations de service des enseignants du premier degré et à l’obligation réglementaire de service pour les professeurs du second degré et du supérieur exerçant dans un établissement d’enseignement secondaire (CPGE et BTS).</w:t>
      </w:r>
    </w:p>
    <w:p w14:paraId="16FCCB30" w14:textId="29188CCC" w:rsidR="00C21AD3" w:rsidRPr="005D5448" w:rsidRDefault="00C21AD3" w:rsidP="00C21AD3">
      <w:pPr>
        <w:pStyle w:val="Paragraphedeliste"/>
        <w:tabs>
          <w:tab w:val="right" w:leader="dot" w:pos="8789"/>
        </w:tabs>
        <w:spacing w:after="0" w:line="240" w:lineRule="auto"/>
        <w:jc w:val="both"/>
        <w:rPr>
          <w:rFonts w:ascii="Century Gothic" w:hAnsi="Century Gothic"/>
        </w:rPr>
      </w:pPr>
      <w:r w:rsidRPr="005D5448">
        <w:rPr>
          <w:rFonts w:ascii="Century Gothic" w:hAnsi="Century Gothic"/>
        </w:rPr>
        <w:t xml:space="preserve">Les stipulations relatives aux congés pour </w:t>
      </w:r>
      <w:r w:rsidR="0043686A" w:rsidRPr="005D5448">
        <w:rPr>
          <w:rFonts w:ascii="Century Gothic" w:hAnsi="Century Gothic"/>
        </w:rPr>
        <w:t xml:space="preserve">autorisations d’absence pour motif personnel ou familial et autres congés </w:t>
      </w:r>
      <w:r w:rsidRPr="005D5448">
        <w:rPr>
          <w:rFonts w:ascii="Century Gothic" w:hAnsi="Century Gothic"/>
        </w:rPr>
        <w:t>leur sont néanmoins applicables</w:t>
      </w:r>
      <w:r w:rsidR="006241D3" w:rsidRPr="005D5448">
        <w:rPr>
          <w:rFonts w:ascii="Century Gothic" w:hAnsi="Century Gothic"/>
        </w:rPr>
        <w:t>.</w:t>
      </w:r>
    </w:p>
    <w:p w14:paraId="479FCDA6" w14:textId="77777777" w:rsidR="00481312" w:rsidRPr="005D5448" w:rsidRDefault="00481312" w:rsidP="00481312">
      <w:pPr>
        <w:pStyle w:val="Corpsdetex"/>
        <w:widowControl/>
        <w:tabs>
          <w:tab w:val="right" w:leader="dot" w:pos="8789"/>
        </w:tabs>
        <w:autoSpaceDE/>
        <w:autoSpaceDN/>
        <w:rPr>
          <w:rFonts w:ascii="Century Gothic" w:eastAsiaTheme="minorEastAsia" w:hAnsi="Century Gothic" w:cstheme="minorBidi"/>
        </w:rPr>
      </w:pPr>
    </w:p>
    <w:p w14:paraId="58A12BF3" w14:textId="6DAC423F" w:rsidR="00481312" w:rsidRPr="005D5448" w:rsidRDefault="00481312" w:rsidP="00481312">
      <w:pPr>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 xml:space="preserve">La diversité des emplois de la </w:t>
      </w:r>
      <w:r w:rsidR="00B932FA" w:rsidRPr="005D5448">
        <w:rPr>
          <w:rFonts w:ascii="Century Gothic" w:hAnsi="Century Gothic"/>
          <w:lang w:eastAsia="fr-FR"/>
        </w:rPr>
        <w:t>b</w:t>
      </w:r>
      <w:r w:rsidRPr="005D5448">
        <w:rPr>
          <w:rFonts w:ascii="Century Gothic" w:hAnsi="Century Gothic"/>
          <w:lang w:eastAsia="fr-FR"/>
        </w:rPr>
        <w:t xml:space="preserve">ranche et de leurs modalités d’exercice </w:t>
      </w:r>
      <w:r w:rsidR="00B5735C" w:rsidRPr="005D5448">
        <w:rPr>
          <w:rFonts w:ascii="Century Gothic" w:hAnsi="Century Gothic"/>
          <w:lang w:eastAsia="fr-FR"/>
        </w:rPr>
        <w:t>induit</w:t>
      </w:r>
      <w:r w:rsidRPr="005D5448">
        <w:rPr>
          <w:rFonts w:ascii="Century Gothic" w:hAnsi="Century Gothic"/>
          <w:lang w:eastAsia="fr-FR"/>
        </w:rPr>
        <w:t xml:space="preserve"> le recours à des techniques et supports variés d’organisation du temps de travail.</w:t>
      </w:r>
    </w:p>
    <w:p w14:paraId="3A1FF087" w14:textId="7B47EEAC" w:rsidR="00481312" w:rsidRPr="005D5448" w:rsidRDefault="00481312" w:rsidP="00481312">
      <w:pPr>
        <w:pStyle w:val="Corpsdetexte2"/>
        <w:tabs>
          <w:tab w:val="right" w:leader="dot" w:pos="8789"/>
        </w:tabs>
        <w:rPr>
          <w:rFonts w:ascii="Century Gothic" w:eastAsiaTheme="minorHAnsi" w:hAnsi="Century Gothic" w:cstheme="minorBidi"/>
          <w:szCs w:val="22"/>
        </w:rPr>
      </w:pPr>
      <w:r w:rsidRPr="005D5448">
        <w:rPr>
          <w:rFonts w:ascii="Century Gothic" w:eastAsiaTheme="minorHAnsi" w:hAnsi="Century Gothic" w:cstheme="minorBidi"/>
          <w:szCs w:val="22"/>
        </w:rPr>
        <w:t xml:space="preserve">Ainsi, à côté d’une </w:t>
      </w:r>
      <w:r w:rsidR="00E5009A" w:rsidRPr="005D5448">
        <w:rPr>
          <w:rFonts w:ascii="Century Gothic" w:eastAsiaTheme="minorHAnsi" w:hAnsi="Century Gothic" w:cstheme="minorBidi"/>
          <w:szCs w:val="22"/>
        </w:rPr>
        <w:t>organisation pluri hebdomadaire</w:t>
      </w:r>
      <w:r w:rsidRPr="005D5448">
        <w:rPr>
          <w:rFonts w:ascii="Century Gothic" w:eastAsiaTheme="minorHAnsi" w:hAnsi="Century Gothic" w:cstheme="minorBidi"/>
          <w:szCs w:val="22"/>
        </w:rPr>
        <w:t xml:space="preserve"> du temps de travail qui constitue une référence, est autorisé, au choix de l’employeur et en accord avec le salarié concerné, le recours : </w:t>
      </w:r>
    </w:p>
    <w:p w14:paraId="765B506B" w14:textId="77777777" w:rsidR="00481312" w:rsidRPr="005D5448" w:rsidRDefault="00481312" w:rsidP="00C22F0B">
      <w:pPr>
        <w:pStyle w:val="Paragraphedeliste"/>
        <w:numPr>
          <w:ilvl w:val="0"/>
          <w:numId w:val="27"/>
        </w:numPr>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 xml:space="preserve">à l’intermittence. </w:t>
      </w:r>
    </w:p>
    <w:p w14:paraId="28290FDC" w14:textId="5B69FC7E" w:rsidR="00481312" w:rsidRPr="005D5448" w:rsidRDefault="00481312" w:rsidP="00481312">
      <w:pPr>
        <w:pStyle w:val="Paragraphedeliste"/>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 xml:space="preserve">Ce dispositif est ouvert à certains emplois (voir </w:t>
      </w:r>
      <w:hyperlink w:anchor="_Article_3.2.3_Le" w:history="1">
        <w:r w:rsidRPr="005D5448">
          <w:rPr>
            <w:rStyle w:val="Lienhypertexte"/>
            <w:rFonts w:ascii="Century Gothic" w:hAnsi="Century Gothic"/>
          </w:rPr>
          <w:t>l’article 3.2.3</w:t>
        </w:r>
      </w:hyperlink>
      <w:r w:rsidRPr="005D5448">
        <w:rPr>
          <w:rFonts w:ascii="Century Gothic" w:hAnsi="Century Gothic"/>
          <w:lang w:eastAsia="fr-FR"/>
        </w:rPr>
        <w:t xml:space="preserve"> et la </w:t>
      </w:r>
      <w:hyperlink w:anchor="_Sous-section_2_:_1" w:history="1">
        <w:r w:rsidRPr="005D5448">
          <w:rPr>
            <w:rStyle w:val="Lienhypertexte"/>
            <w:rFonts w:ascii="Century Gothic" w:hAnsi="Century Gothic"/>
          </w:rPr>
          <w:t>sous-section 2</w:t>
        </w:r>
      </w:hyperlink>
      <w:r w:rsidRPr="005D5448">
        <w:rPr>
          <w:rFonts w:ascii="Century Gothic" w:hAnsi="Century Gothic"/>
          <w:lang w:eastAsia="fr-FR"/>
        </w:rPr>
        <w:t xml:space="preserve"> de la section 2 du présent chapitre)</w:t>
      </w:r>
      <w:r w:rsidRPr="005D5448">
        <w:rPr>
          <w:rFonts w:ascii="Century Gothic" w:hAnsi="Century Gothic"/>
          <w:b/>
          <w:bCs/>
          <w:lang w:eastAsia="fr-FR"/>
        </w:rPr>
        <w:t xml:space="preserve"> </w:t>
      </w:r>
      <w:r w:rsidRPr="005D5448">
        <w:rPr>
          <w:rFonts w:ascii="Century Gothic" w:hAnsi="Century Gothic"/>
          <w:lang w:eastAsia="fr-FR"/>
        </w:rPr>
        <w:t>en raison de la succession de périodes travaillées et non travaillées tout au long de l’année</w:t>
      </w:r>
      <w:r w:rsidR="00E949DF" w:rsidRPr="005D5448">
        <w:rPr>
          <w:rFonts w:ascii="Century Gothic" w:hAnsi="Century Gothic"/>
          <w:lang w:eastAsia="fr-FR"/>
        </w:rPr>
        <w:t> ;</w:t>
      </w:r>
    </w:p>
    <w:p w14:paraId="4A522F7B" w14:textId="77777777" w:rsidR="00481312" w:rsidRPr="005D5448" w:rsidRDefault="00481312" w:rsidP="00C22F0B">
      <w:pPr>
        <w:pStyle w:val="Paragraphedeliste"/>
        <w:numPr>
          <w:ilvl w:val="0"/>
          <w:numId w:val="27"/>
        </w:numPr>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lastRenderedPageBreak/>
        <w:t xml:space="preserve">aux forfaits annuels en jours ou en heures. </w:t>
      </w:r>
    </w:p>
    <w:p w14:paraId="4DF4633D" w14:textId="703C7CF4" w:rsidR="00481312" w:rsidRPr="00A33737" w:rsidRDefault="00481312" w:rsidP="00481312">
      <w:pPr>
        <w:pStyle w:val="Paragraphedeliste"/>
        <w:tabs>
          <w:tab w:val="right" w:leader="dot" w:pos="8789"/>
        </w:tabs>
        <w:spacing w:after="0" w:line="240" w:lineRule="auto"/>
        <w:jc w:val="both"/>
        <w:rPr>
          <w:rFonts w:ascii="Century Gothic" w:hAnsi="Century Gothic"/>
          <w:lang w:eastAsia="fr-FR"/>
        </w:rPr>
      </w:pPr>
      <w:r w:rsidRPr="005D5448">
        <w:rPr>
          <w:rFonts w:ascii="Century Gothic" w:hAnsi="Century Gothic"/>
          <w:lang w:eastAsia="fr-FR"/>
        </w:rPr>
        <w:t>Ces dispositifs sont ouverts à certains salariés qui ne peuvent suivre l’horaire collectif applicable au sein de l’établissement</w:t>
      </w:r>
      <w:r w:rsidR="00E949DF" w:rsidRPr="005D5448">
        <w:rPr>
          <w:rFonts w:ascii="Century Gothic" w:hAnsi="Century Gothic"/>
          <w:lang w:eastAsia="fr-FR"/>
        </w:rPr>
        <w:t> :</w:t>
      </w:r>
    </w:p>
    <w:p w14:paraId="33900808" w14:textId="08D3DD52" w:rsidR="00481312" w:rsidRPr="00A33737" w:rsidRDefault="00481312" w:rsidP="00C22F0B">
      <w:pPr>
        <w:pStyle w:val="Paragraphedeliste"/>
        <w:numPr>
          <w:ilvl w:val="1"/>
          <w:numId w:val="27"/>
        </w:numPr>
        <w:tabs>
          <w:tab w:val="right" w:leader="dot" w:pos="8789"/>
        </w:tabs>
        <w:spacing w:after="0" w:line="240" w:lineRule="auto"/>
        <w:jc w:val="both"/>
        <w:rPr>
          <w:rFonts w:ascii="Century Gothic" w:hAnsi="Century Gothic" w:cs="Calibri"/>
          <w:shd w:val="clear" w:color="auto" w:fill="FFFFFF"/>
        </w:rPr>
      </w:pPr>
      <w:r w:rsidRPr="00A33737">
        <w:rPr>
          <w:rFonts w:ascii="Century Gothic" w:hAnsi="Century Gothic"/>
          <w:lang w:eastAsia="fr-FR"/>
        </w:rPr>
        <w:t xml:space="preserve">pour les salariés </w:t>
      </w:r>
      <w:r w:rsidRPr="00A33737">
        <w:rPr>
          <w:rFonts w:ascii="Century Gothic" w:hAnsi="Century Gothic"/>
          <w:b/>
          <w:bCs/>
          <w:lang w:eastAsia="fr-FR"/>
        </w:rPr>
        <w:t>en forfaits annuels en heures</w:t>
      </w:r>
      <w:r w:rsidRPr="00A33737">
        <w:rPr>
          <w:rFonts w:ascii="Century Gothic" w:hAnsi="Century Gothic"/>
          <w:lang w:eastAsia="fr-FR"/>
        </w:rPr>
        <w:t xml:space="preserve"> (cf. l’</w:t>
      </w:r>
      <w:hyperlink w:anchor="_Article_5.2.3.1_:" w:history="1">
        <w:r w:rsidRPr="00A33737">
          <w:rPr>
            <w:rStyle w:val="Lienhypertexte"/>
            <w:rFonts w:ascii="Century Gothic" w:hAnsi="Century Gothic"/>
          </w:rPr>
          <w:t>article 5.2.3.1</w:t>
        </w:r>
      </w:hyperlink>
      <w:r w:rsidRPr="00A33737">
        <w:rPr>
          <w:rFonts w:ascii="Century Gothic" w:hAnsi="Century Gothic"/>
          <w:lang w:eastAsia="fr-FR"/>
        </w:rPr>
        <w:t>),</w:t>
      </w:r>
      <w:r w:rsidRPr="00A33737">
        <w:rPr>
          <w:rFonts w:ascii="Century Gothic" w:hAnsi="Century Gothic"/>
          <w:b/>
          <w:bCs/>
          <w:lang w:eastAsia="fr-FR"/>
        </w:rPr>
        <w:t xml:space="preserve"> </w:t>
      </w:r>
      <w:r w:rsidRPr="00A33737">
        <w:rPr>
          <w:rFonts w:ascii="Century Gothic" w:hAnsi="Century Gothic"/>
          <w:lang w:eastAsia="fr-FR"/>
        </w:rPr>
        <w:t xml:space="preserve">compte tenu </w:t>
      </w:r>
      <w:r w:rsidRPr="00A33737">
        <w:rPr>
          <w:rFonts w:ascii="Century Gothic" w:hAnsi="Century Gothic" w:cs="Calibri"/>
          <w:shd w:val="clear" w:color="auto" w:fill="FFFFFF"/>
        </w:rPr>
        <w:t>d’un horaire propre ou de l’impossibilité de prédéterminer leur horaire ou de leur activité qui peut être soumise à des variations individuelles et imprévisibles ;</w:t>
      </w:r>
    </w:p>
    <w:p w14:paraId="3790F1D3" w14:textId="0407A8BC" w:rsidR="00481312" w:rsidRPr="00A33737" w:rsidRDefault="00481312" w:rsidP="00C22F0B">
      <w:pPr>
        <w:pStyle w:val="Paragraphedeliste"/>
        <w:numPr>
          <w:ilvl w:val="1"/>
          <w:numId w:val="27"/>
        </w:numPr>
        <w:tabs>
          <w:tab w:val="right" w:leader="dot" w:pos="8789"/>
        </w:tabs>
        <w:spacing w:after="0" w:line="240" w:lineRule="auto"/>
        <w:jc w:val="both"/>
        <w:rPr>
          <w:rFonts w:ascii="Century Gothic" w:hAnsi="Century Gothic" w:cs="Calibri"/>
          <w:shd w:val="clear" w:color="auto" w:fill="FFFFFF"/>
        </w:rPr>
      </w:pPr>
      <w:r w:rsidRPr="00A33737">
        <w:rPr>
          <w:rFonts w:ascii="Century Gothic" w:hAnsi="Century Gothic"/>
          <w:lang w:eastAsia="fr-FR"/>
        </w:rPr>
        <w:t xml:space="preserve">pour les </w:t>
      </w:r>
      <w:r w:rsidRPr="00A33737">
        <w:rPr>
          <w:rFonts w:ascii="Century Gothic" w:hAnsi="Century Gothic"/>
          <w:b/>
          <w:bCs/>
          <w:lang w:eastAsia="fr-FR"/>
        </w:rPr>
        <w:t>salariés en forfaits en jours</w:t>
      </w:r>
      <w:r w:rsidRPr="00A33737">
        <w:rPr>
          <w:rFonts w:ascii="Century Gothic" w:hAnsi="Century Gothic"/>
          <w:lang w:eastAsia="fr-FR"/>
        </w:rPr>
        <w:t xml:space="preserve"> (cf. l’</w:t>
      </w:r>
      <w:hyperlink w:anchor="_Article_5.2.4.1_:" w:history="1">
        <w:r w:rsidRPr="00A33737">
          <w:rPr>
            <w:rStyle w:val="Lienhypertexte"/>
            <w:rFonts w:ascii="Century Gothic" w:hAnsi="Century Gothic"/>
          </w:rPr>
          <w:t>article 5.2.4.1</w:t>
        </w:r>
      </w:hyperlink>
      <w:r w:rsidRPr="00A33737">
        <w:rPr>
          <w:rFonts w:ascii="Century Gothic" w:hAnsi="Century Gothic"/>
          <w:lang w:eastAsia="fr-FR"/>
        </w:rPr>
        <w:t>), compte tenu de l’autonomie qu’</w:t>
      </w:r>
      <w:r w:rsidR="004D417C" w:rsidRPr="00A33737">
        <w:rPr>
          <w:rFonts w:ascii="Century Gothic" w:hAnsi="Century Gothic"/>
          <w:lang w:eastAsia="fr-FR"/>
        </w:rPr>
        <w:t>i</w:t>
      </w:r>
      <w:r w:rsidRPr="00A33737">
        <w:rPr>
          <w:rFonts w:ascii="Century Gothic" w:hAnsi="Century Gothic"/>
          <w:lang w:eastAsia="fr-FR"/>
        </w:rPr>
        <w:t>ls ont dans l’organisation de leur temps de travail et dans la gestion de leur emploi du temps.</w:t>
      </w:r>
    </w:p>
    <w:p w14:paraId="4E99FA1A" w14:textId="77777777" w:rsidR="00481312" w:rsidRPr="00A33737" w:rsidRDefault="00481312" w:rsidP="00481312">
      <w:pPr>
        <w:pStyle w:val="Corpsdetexte2"/>
        <w:rPr>
          <w:rFonts w:ascii="Century Gothic" w:eastAsiaTheme="minorHAnsi" w:hAnsi="Century Gothic" w:cstheme="minorBidi"/>
          <w:szCs w:val="22"/>
        </w:rPr>
      </w:pPr>
    </w:p>
    <w:p w14:paraId="041C981B" w14:textId="77777777" w:rsidR="00481312" w:rsidRPr="00A33737" w:rsidRDefault="00481312" w:rsidP="00481312">
      <w:pPr>
        <w:pStyle w:val="Corpsdetexte2"/>
        <w:rPr>
          <w:rFonts w:ascii="Century Gothic" w:eastAsiaTheme="minorHAnsi" w:hAnsi="Century Gothic" w:cstheme="minorBidi"/>
          <w:szCs w:val="22"/>
        </w:rPr>
      </w:pPr>
      <w:r w:rsidRPr="00A33737">
        <w:rPr>
          <w:rFonts w:ascii="Century Gothic" w:eastAsiaTheme="minorHAnsi" w:hAnsi="Century Gothic" w:cstheme="minorBidi"/>
          <w:szCs w:val="22"/>
        </w:rPr>
        <w:t xml:space="preserve">Deux notions de temps de travail ou de durée annuelle de travail sont communément utilisées dans les établissements : </w:t>
      </w:r>
    </w:p>
    <w:p w14:paraId="5804036C" w14:textId="77777777" w:rsidR="00481312" w:rsidRPr="00A33737" w:rsidRDefault="00481312" w:rsidP="00C22F0B">
      <w:pPr>
        <w:pStyle w:val="Paragraphedeliste"/>
        <w:numPr>
          <w:ilvl w:val="0"/>
          <w:numId w:val="27"/>
        </w:numPr>
        <w:spacing w:after="0" w:line="240" w:lineRule="auto"/>
        <w:jc w:val="both"/>
        <w:rPr>
          <w:rFonts w:ascii="Century Gothic" w:hAnsi="Century Gothic"/>
          <w:lang w:eastAsia="fr-FR"/>
        </w:rPr>
      </w:pPr>
      <w:r w:rsidRPr="00A33737">
        <w:rPr>
          <w:rFonts w:ascii="Century Gothic" w:hAnsi="Century Gothic"/>
          <w:b/>
          <w:bCs/>
          <w:lang w:eastAsia="fr-FR"/>
        </w:rPr>
        <w:t>temps annuel rémunéré</w:t>
      </w:r>
      <w:r w:rsidRPr="00A33737">
        <w:rPr>
          <w:rFonts w:ascii="Century Gothic" w:hAnsi="Century Gothic"/>
          <w:lang w:eastAsia="fr-FR"/>
        </w:rPr>
        <w:t xml:space="preserve"> : base 1820h par an pour un temps plein ; </w:t>
      </w:r>
    </w:p>
    <w:p w14:paraId="2D04283E" w14:textId="77777777" w:rsidR="00481312" w:rsidRPr="00A33737" w:rsidRDefault="00481312" w:rsidP="00C22F0B">
      <w:pPr>
        <w:pStyle w:val="Paragraphedeliste"/>
        <w:numPr>
          <w:ilvl w:val="0"/>
          <w:numId w:val="27"/>
        </w:numPr>
        <w:spacing w:after="0" w:line="240" w:lineRule="auto"/>
        <w:jc w:val="both"/>
        <w:rPr>
          <w:rFonts w:ascii="Century Gothic" w:hAnsi="Century Gothic"/>
          <w:lang w:eastAsia="fr-FR"/>
        </w:rPr>
      </w:pPr>
      <w:r w:rsidRPr="00A33737">
        <w:rPr>
          <w:rFonts w:ascii="Century Gothic" w:hAnsi="Century Gothic"/>
          <w:b/>
          <w:bCs/>
          <w:lang w:eastAsia="fr-FR"/>
        </w:rPr>
        <w:t>temps annuel de travail effectif de référence ou conventionnel</w:t>
      </w:r>
      <w:r w:rsidRPr="00A33737">
        <w:rPr>
          <w:rFonts w:ascii="Century Gothic" w:hAnsi="Century Gothic"/>
          <w:lang w:eastAsia="fr-FR"/>
        </w:rPr>
        <w:t>, il constitue :</w:t>
      </w:r>
      <w:r w:rsidRPr="00A33737">
        <w:rPr>
          <w:rFonts w:ascii="Century Gothic" w:hAnsi="Century Gothic"/>
          <w:b/>
          <w:bCs/>
          <w:lang w:eastAsia="fr-FR"/>
        </w:rPr>
        <w:t xml:space="preserve"> </w:t>
      </w:r>
    </w:p>
    <w:p w14:paraId="04CDCF4F" w14:textId="77777777" w:rsidR="002A22AA" w:rsidRPr="00A33737" w:rsidRDefault="00481312" w:rsidP="00C22F0B">
      <w:pPr>
        <w:pStyle w:val="Paragraphedeliste"/>
        <w:numPr>
          <w:ilvl w:val="1"/>
          <w:numId w:val="27"/>
        </w:numPr>
        <w:spacing w:after="0" w:line="240" w:lineRule="auto"/>
        <w:jc w:val="both"/>
        <w:rPr>
          <w:rFonts w:ascii="Century Gothic" w:hAnsi="Century Gothic"/>
        </w:rPr>
      </w:pPr>
      <w:r w:rsidRPr="00A33737">
        <w:rPr>
          <w:rFonts w:ascii="Century Gothic" w:hAnsi="Century Gothic"/>
          <w:lang w:eastAsia="fr-FR"/>
        </w:rPr>
        <w:t>la durée annuelle de référence selon la catégorie de salariés visée ;</w:t>
      </w:r>
    </w:p>
    <w:p w14:paraId="7AE7D8DF" w14:textId="78E4B611" w:rsidR="00481312" w:rsidRPr="00A33737" w:rsidRDefault="00481312" w:rsidP="00C22F0B">
      <w:pPr>
        <w:pStyle w:val="Paragraphedeliste"/>
        <w:numPr>
          <w:ilvl w:val="1"/>
          <w:numId w:val="27"/>
        </w:numPr>
        <w:spacing w:after="0" w:line="240" w:lineRule="auto"/>
        <w:jc w:val="both"/>
        <w:rPr>
          <w:rFonts w:ascii="Century Gothic" w:hAnsi="Century Gothic"/>
        </w:rPr>
      </w:pPr>
      <w:r w:rsidRPr="00A33737">
        <w:rPr>
          <w:rFonts w:ascii="Century Gothic" w:hAnsi="Century Gothic"/>
          <w:lang w:eastAsia="fr-FR"/>
        </w:rPr>
        <w:t>le seuil annuel de déclenchement des heures supplémentaires</w:t>
      </w:r>
      <w:r w:rsidR="002A22AA" w:rsidRPr="00A33737">
        <w:rPr>
          <w:rFonts w:ascii="Century Gothic" w:hAnsi="Century Gothic"/>
        </w:rPr>
        <w:t>.</w:t>
      </w:r>
    </w:p>
    <w:p w14:paraId="0F44D4D5" w14:textId="5AF2728E" w:rsidR="00481312" w:rsidRPr="00A33737" w:rsidRDefault="00481312" w:rsidP="00481312">
      <w:pPr>
        <w:spacing w:after="0" w:line="240" w:lineRule="auto"/>
        <w:rPr>
          <w:rFonts w:ascii="Century Gothic" w:hAnsi="Century Gothic"/>
          <w:lang w:eastAsia="fr-FR"/>
        </w:rPr>
      </w:pPr>
    </w:p>
    <w:p w14:paraId="23EBBC27" w14:textId="51C3A61E" w:rsidR="006C4B40" w:rsidRPr="00A33737" w:rsidRDefault="006C4B40" w:rsidP="006C4B40">
      <w:pPr>
        <w:pStyle w:val="Titre2"/>
        <w:spacing w:before="0"/>
        <w:rPr>
          <w:rFonts w:ascii="Century Gothic" w:hAnsi="Century Gothic"/>
          <w:sz w:val="40"/>
          <w:szCs w:val="40"/>
        </w:rPr>
      </w:pPr>
      <w:bookmarkStart w:id="47" w:name="_Toc83144335"/>
      <w:r>
        <w:rPr>
          <w:rFonts w:ascii="Century Gothic" w:hAnsi="Century Gothic"/>
          <w:sz w:val="40"/>
          <w:szCs w:val="40"/>
        </w:rPr>
        <w:t xml:space="preserve">Article </w:t>
      </w:r>
      <w:r w:rsidRPr="00E5009A">
        <w:rPr>
          <w:rFonts w:ascii="Century Gothic" w:hAnsi="Century Gothic"/>
          <w:sz w:val="40"/>
          <w:szCs w:val="40"/>
        </w:rPr>
        <w:t>1</w:t>
      </w:r>
      <w:r w:rsidR="000643C7">
        <w:rPr>
          <w:rFonts w:ascii="Century Gothic" w:hAnsi="Century Gothic"/>
          <w:sz w:val="40"/>
          <w:szCs w:val="40"/>
        </w:rPr>
        <w:t>8</w:t>
      </w:r>
      <w:r>
        <w:rPr>
          <w:rFonts w:ascii="Century Gothic" w:hAnsi="Century Gothic"/>
          <w:sz w:val="40"/>
          <w:szCs w:val="40"/>
        </w:rPr>
        <w:t xml:space="preserve"> : révision </w:t>
      </w:r>
      <w:r w:rsidR="00C40ACB">
        <w:rPr>
          <w:rFonts w:ascii="Century Gothic" w:hAnsi="Century Gothic"/>
          <w:sz w:val="40"/>
          <w:szCs w:val="40"/>
        </w:rPr>
        <w:t>de l’article 5.1.1.3</w:t>
      </w:r>
      <w:r>
        <w:rPr>
          <w:rFonts w:ascii="Century Gothic" w:hAnsi="Century Gothic"/>
          <w:sz w:val="40"/>
          <w:szCs w:val="40"/>
        </w:rPr>
        <w:t xml:space="preserve"> </w:t>
      </w:r>
    </w:p>
    <w:p w14:paraId="259DE2F6" w14:textId="77777777" w:rsidR="006C4B40" w:rsidRPr="00271094" w:rsidRDefault="006C4B40" w:rsidP="006C4B40">
      <w:pPr>
        <w:spacing w:after="0" w:line="240" w:lineRule="auto"/>
        <w:jc w:val="both"/>
        <w:rPr>
          <w:rFonts w:ascii="Century Gothic" w:hAnsi="Century Gothic"/>
        </w:rPr>
      </w:pPr>
    </w:p>
    <w:p w14:paraId="3518B316" w14:textId="59C8B38D" w:rsidR="006C4B40" w:rsidRDefault="006C4B40" w:rsidP="006C4B40">
      <w:pPr>
        <w:spacing w:after="0" w:line="240" w:lineRule="auto"/>
        <w:jc w:val="both"/>
        <w:rPr>
          <w:rFonts w:ascii="Century Gothic" w:hAnsi="Century Gothic"/>
        </w:rPr>
      </w:pPr>
      <w:r>
        <w:rPr>
          <w:rFonts w:ascii="Century Gothic" w:hAnsi="Century Gothic"/>
        </w:rPr>
        <w:t>L</w:t>
      </w:r>
      <w:r w:rsidR="00C40ACB">
        <w:rPr>
          <w:rFonts w:ascii="Century Gothic" w:hAnsi="Century Gothic"/>
        </w:rPr>
        <w:t xml:space="preserve">’article 5.1.1.3 </w:t>
      </w:r>
      <w:r w:rsidRPr="00271094">
        <w:rPr>
          <w:rFonts w:ascii="Century Gothic" w:hAnsi="Century Gothic"/>
        </w:rPr>
        <w:t>est ainsi rédigé</w:t>
      </w:r>
      <w:r w:rsidR="000643C7">
        <w:rPr>
          <w:rFonts w:ascii="Century Gothic" w:hAnsi="Century Gothic"/>
        </w:rPr>
        <w:t> :</w:t>
      </w:r>
    </w:p>
    <w:p w14:paraId="1720FE0F" w14:textId="77777777" w:rsidR="00D45445" w:rsidRPr="00A33737" w:rsidRDefault="00D45445" w:rsidP="00481312">
      <w:pPr>
        <w:pStyle w:val="Corpsdetexte2"/>
        <w:tabs>
          <w:tab w:val="right" w:leader="dot" w:pos="8789"/>
        </w:tabs>
        <w:rPr>
          <w:rFonts w:ascii="Century Gothic" w:eastAsiaTheme="minorHAnsi" w:hAnsi="Century Gothic" w:cstheme="minorBidi"/>
          <w:szCs w:val="22"/>
        </w:rPr>
      </w:pPr>
      <w:bookmarkStart w:id="48" w:name="_Article_5.1.0.2_:"/>
      <w:bookmarkStart w:id="49" w:name="_Article_5.1.1.1_:"/>
      <w:bookmarkStart w:id="50" w:name="_dispositions_spécifiques_aux"/>
      <w:bookmarkEnd w:id="47"/>
      <w:bookmarkEnd w:id="48"/>
      <w:bookmarkEnd w:id="49"/>
      <w:bookmarkEnd w:id="50"/>
    </w:p>
    <w:p w14:paraId="67BF42F7" w14:textId="3B67364A" w:rsidR="00481312" w:rsidRPr="00A33737" w:rsidRDefault="00481312" w:rsidP="009034D8">
      <w:pPr>
        <w:pStyle w:val="Titre3"/>
        <w:spacing w:before="0"/>
        <w:rPr>
          <w:rFonts w:ascii="Century Gothic" w:hAnsi="Century Gothic"/>
          <w:color w:val="365F91" w:themeColor="accent1" w:themeShade="BF"/>
          <w:szCs w:val="32"/>
        </w:rPr>
      </w:pPr>
      <w:bookmarkStart w:id="51" w:name="_Article_5.1.1.3_:"/>
      <w:bookmarkStart w:id="52" w:name="_Toc62058725"/>
      <w:bookmarkEnd w:id="51"/>
      <w:r w:rsidRPr="00A33737">
        <w:rPr>
          <w:rFonts w:ascii="Century Gothic" w:hAnsi="Century Gothic"/>
          <w:color w:val="365F91" w:themeColor="accent1" w:themeShade="BF"/>
          <w:szCs w:val="32"/>
        </w:rPr>
        <w:t>Article 5.1.1.3 : Durée maximale de travail et repos quotidien</w:t>
      </w:r>
      <w:bookmarkEnd w:id="52"/>
    </w:p>
    <w:p w14:paraId="2F78DC71" w14:textId="77777777" w:rsidR="00481312" w:rsidRPr="00A33737" w:rsidRDefault="00481312" w:rsidP="00481312">
      <w:pPr>
        <w:pStyle w:val="Corpsdetexte2"/>
        <w:tabs>
          <w:tab w:val="right" w:leader="dot" w:pos="8789"/>
        </w:tabs>
        <w:rPr>
          <w:rFonts w:ascii="Century Gothic" w:eastAsiaTheme="minorHAnsi" w:hAnsi="Century Gothic" w:cstheme="minorBidi"/>
          <w:szCs w:val="22"/>
          <w:lang w:eastAsia="en-US"/>
        </w:rPr>
      </w:pPr>
      <w:r w:rsidRPr="00A33737">
        <w:rPr>
          <w:rFonts w:ascii="Century Gothic" w:eastAsiaTheme="minorHAnsi" w:hAnsi="Century Gothic" w:cstheme="minorBidi"/>
          <w:szCs w:val="22"/>
          <w:lang w:eastAsia="en-US"/>
        </w:rPr>
        <w:t xml:space="preserve">La durée quotidienne maximale du travail effectif par salarié ne peut excéder 10 heures. </w:t>
      </w:r>
    </w:p>
    <w:p w14:paraId="4AADA54E" w14:textId="026FE3CB" w:rsidR="00481312" w:rsidRPr="00A33737" w:rsidRDefault="00481312" w:rsidP="00481312">
      <w:pPr>
        <w:tabs>
          <w:tab w:val="right" w:leader="dot" w:pos="8789"/>
        </w:tabs>
        <w:spacing w:after="0" w:line="240" w:lineRule="auto"/>
        <w:jc w:val="both"/>
        <w:rPr>
          <w:rFonts w:ascii="Century Gothic" w:hAnsi="Century Gothic"/>
        </w:rPr>
      </w:pPr>
    </w:p>
    <w:p w14:paraId="02AB7B67" w14:textId="7FD344D8" w:rsidR="00481312" w:rsidRDefault="00481312" w:rsidP="00481312">
      <w:pPr>
        <w:pStyle w:val="Corpsdetexte2"/>
        <w:tabs>
          <w:tab w:val="right" w:leader="dot" w:pos="8789"/>
        </w:tabs>
        <w:rPr>
          <w:rFonts w:ascii="Century Gothic" w:eastAsiaTheme="minorHAnsi" w:hAnsi="Century Gothic" w:cstheme="minorBidi"/>
          <w:szCs w:val="22"/>
        </w:rPr>
      </w:pPr>
      <w:r w:rsidRPr="00A33737">
        <w:rPr>
          <w:rFonts w:ascii="Century Gothic" w:eastAsiaTheme="minorHAnsi" w:hAnsi="Century Gothic" w:cstheme="minorBidi"/>
          <w:szCs w:val="22"/>
        </w:rPr>
        <w:t xml:space="preserve">Chaque salarié bénéficie, entre deux périodes journalières de travail, d'un repos d'une durée minimale de </w:t>
      </w:r>
      <w:r w:rsidR="00531740" w:rsidRPr="00A33737">
        <w:rPr>
          <w:rFonts w:ascii="Century Gothic" w:eastAsiaTheme="minorHAnsi" w:hAnsi="Century Gothic" w:cstheme="minorBidi"/>
          <w:szCs w:val="22"/>
        </w:rPr>
        <w:t>12</w:t>
      </w:r>
      <w:r w:rsidRPr="00A33737">
        <w:rPr>
          <w:rFonts w:ascii="Century Gothic" w:eastAsiaTheme="minorHAnsi" w:hAnsi="Century Gothic" w:cstheme="minorBidi"/>
          <w:szCs w:val="22"/>
        </w:rPr>
        <w:t xml:space="preserve"> heures consécutives.</w:t>
      </w:r>
    </w:p>
    <w:p w14:paraId="31441AB4" w14:textId="77777777" w:rsidR="00341C74" w:rsidRDefault="00341C74" w:rsidP="00481312">
      <w:pPr>
        <w:pStyle w:val="Corpsdetexte2"/>
        <w:tabs>
          <w:tab w:val="right" w:leader="dot" w:pos="8789"/>
        </w:tabs>
        <w:rPr>
          <w:rFonts w:ascii="Century Gothic" w:eastAsiaTheme="minorHAnsi" w:hAnsi="Century Gothic" w:cstheme="minorBidi"/>
          <w:szCs w:val="22"/>
        </w:rPr>
      </w:pPr>
    </w:p>
    <w:p w14:paraId="0C4D281F" w14:textId="784EA979" w:rsidR="006C4B40" w:rsidRPr="006C4B40" w:rsidRDefault="00341C74" w:rsidP="00481312">
      <w:pPr>
        <w:pStyle w:val="Corpsdetexte2"/>
        <w:tabs>
          <w:tab w:val="right" w:leader="dot" w:pos="8789"/>
        </w:tabs>
        <w:rPr>
          <w:rFonts w:ascii="Century Gothic" w:hAnsi="Century Gothic"/>
        </w:rPr>
      </w:pPr>
      <w:r w:rsidRPr="006C4B40">
        <w:rPr>
          <w:rFonts w:ascii="Century Gothic" w:hAnsi="Century Gothic"/>
        </w:rPr>
        <w:t>Après information des institutions représentatives du personnel et à défaut des intéressés, cette durée pourra être réduite à 9 heures pour les personnels affectés aux surveillances</w:t>
      </w:r>
      <w:r w:rsidR="006C4B40" w:rsidRPr="006C4B40">
        <w:rPr>
          <w:rFonts w:ascii="Century Gothic" w:hAnsi="Century Gothic"/>
        </w:rPr>
        <w:t xml:space="preserve"> d'internat. </w:t>
      </w:r>
    </w:p>
    <w:p w14:paraId="07A9DEA3" w14:textId="6F904252" w:rsidR="00481312" w:rsidRPr="006C4B40" w:rsidRDefault="006C4B40" w:rsidP="00481312">
      <w:pPr>
        <w:pStyle w:val="Corpsdetexte2"/>
        <w:tabs>
          <w:tab w:val="right" w:leader="dot" w:pos="8789"/>
        </w:tabs>
        <w:rPr>
          <w:rFonts w:ascii="Century Gothic" w:hAnsi="Century Gothic"/>
        </w:rPr>
      </w:pPr>
      <w:r w:rsidRPr="006C4B40">
        <w:rPr>
          <w:rFonts w:ascii="Century Gothic" w:hAnsi="Century Gothic"/>
        </w:rPr>
        <w:t>En contrepartie, le service donné de nuit est limité à 4 nuits par semaine, et donne droit à un repos hebdomadaire de 48 heures consécutives sauf demande dérogatoire du salarié. Pour les salariés à temps plein, le complément de service sera assuré dans le cadre de l'externat et peut prendre la forme de travaux administratifs.</w:t>
      </w:r>
    </w:p>
    <w:p w14:paraId="09F4C319" w14:textId="77777777" w:rsidR="006C4B40" w:rsidRPr="00A33737" w:rsidRDefault="006C4B40" w:rsidP="00481312">
      <w:pPr>
        <w:pStyle w:val="Corpsdetexte2"/>
        <w:tabs>
          <w:tab w:val="right" w:leader="dot" w:pos="8789"/>
        </w:tabs>
        <w:rPr>
          <w:rFonts w:ascii="Century Gothic" w:eastAsiaTheme="minorHAnsi" w:hAnsi="Century Gothic" w:cstheme="minorBidi"/>
          <w:szCs w:val="22"/>
        </w:rPr>
      </w:pPr>
    </w:p>
    <w:p w14:paraId="31B65BE6" w14:textId="1078C83D" w:rsidR="004817A3" w:rsidRPr="00A33737" w:rsidRDefault="004817A3" w:rsidP="004817A3">
      <w:pPr>
        <w:pStyle w:val="Paragraphedeliste"/>
        <w:numPr>
          <w:ilvl w:val="0"/>
          <w:numId w:val="27"/>
        </w:numPr>
        <w:tabs>
          <w:tab w:val="right" w:leader="dot" w:pos="8789"/>
        </w:tabs>
        <w:spacing w:after="0" w:line="240" w:lineRule="auto"/>
        <w:jc w:val="both"/>
        <w:rPr>
          <w:rFonts w:ascii="Century Gothic" w:hAnsi="Century Gothic"/>
        </w:rPr>
      </w:pPr>
      <w:r w:rsidRPr="00A33737">
        <w:rPr>
          <w:rFonts w:ascii="Century Gothic" w:hAnsi="Century Gothic"/>
        </w:rPr>
        <w:t xml:space="preserve">Pour les travailleurs de nuit, voir </w:t>
      </w:r>
      <w:r w:rsidRPr="00554A9A">
        <w:rPr>
          <w:rFonts w:ascii="Century Gothic" w:hAnsi="Century Gothic"/>
        </w:rPr>
        <w:t xml:space="preserve">l’accord </w:t>
      </w:r>
      <w:r w:rsidR="00554A9A" w:rsidRPr="00554A9A">
        <w:rPr>
          <w:rFonts w:ascii="Century Gothic" w:hAnsi="Century Gothic"/>
        </w:rPr>
        <w:t>du 2 juillet 2002 révisé par l’accord sur les équivalences du nuit du 31 janvier 2007</w:t>
      </w:r>
      <w:r w:rsidR="001B6371">
        <w:rPr>
          <w:rFonts w:ascii="Century Gothic" w:hAnsi="Century Gothic"/>
        </w:rPr>
        <w:t xml:space="preserve"> </w:t>
      </w:r>
      <w:r w:rsidRPr="00554A9A">
        <w:rPr>
          <w:rFonts w:ascii="Century Gothic" w:hAnsi="Century Gothic"/>
        </w:rPr>
        <w:t>visé</w:t>
      </w:r>
      <w:r w:rsidRPr="00A33737">
        <w:rPr>
          <w:rFonts w:ascii="Century Gothic" w:hAnsi="Century Gothic"/>
        </w:rPr>
        <w:t xml:space="preserve"> à la </w:t>
      </w:r>
      <w:hyperlink w:anchor="_Section_5_:" w:history="1">
        <w:r w:rsidRPr="00A33737">
          <w:rPr>
            <w:rStyle w:val="Lienhypertexte"/>
            <w:rFonts w:ascii="Century Gothic" w:hAnsi="Century Gothic"/>
          </w:rPr>
          <w:t>section</w:t>
        </w:r>
        <w:r w:rsidR="001B6371">
          <w:rPr>
            <w:rStyle w:val="Lienhypertexte"/>
            <w:rFonts w:ascii="Century Gothic" w:hAnsi="Century Gothic"/>
          </w:rPr>
          <w:t xml:space="preserve"> </w:t>
        </w:r>
        <w:r w:rsidR="00C14819" w:rsidRPr="00E5009A">
          <w:rPr>
            <w:rStyle w:val="Lienhypertexte"/>
            <w:rFonts w:ascii="Century Gothic" w:hAnsi="Century Gothic"/>
            <w:color w:val="17365D" w:themeColor="text2" w:themeShade="BF"/>
          </w:rPr>
          <w:t>4</w:t>
        </w:r>
        <w:r w:rsidRPr="00E5009A">
          <w:rPr>
            <w:rStyle w:val="Lienhypertexte"/>
            <w:rFonts w:ascii="Century Gothic" w:hAnsi="Century Gothic"/>
          </w:rPr>
          <w:t xml:space="preserve"> d</w:t>
        </w:r>
        <w:r w:rsidRPr="00A33737">
          <w:rPr>
            <w:rStyle w:val="Lienhypertexte"/>
            <w:rFonts w:ascii="Century Gothic" w:hAnsi="Century Gothic"/>
          </w:rPr>
          <w:t>u présent chapitre</w:t>
        </w:r>
      </w:hyperlink>
      <w:r w:rsidRPr="00A33737">
        <w:rPr>
          <w:rFonts w:ascii="Century Gothic" w:hAnsi="Century Gothic"/>
        </w:rPr>
        <w:t>.</w:t>
      </w:r>
    </w:p>
    <w:p w14:paraId="27D501E4" w14:textId="77777777" w:rsidR="004817A3" w:rsidRPr="00A33737" w:rsidRDefault="004817A3" w:rsidP="004817A3">
      <w:pPr>
        <w:pStyle w:val="Corpsdetexte2"/>
        <w:tabs>
          <w:tab w:val="right" w:leader="dot" w:pos="8789"/>
        </w:tabs>
        <w:rPr>
          <w:rFonts w:ascii="Century Gothic" w:eastAsiaTheme="minorHAnsi" w:hAnsi="Century Gothic" w:cstheme="minorBidi"/>
          <w:strike/>
          <w:szCs w:val="22"/>
        </w:rPr>
      </w:pPr>
    </w:p>
    <w:p w14:paraId="14EE6BC9" w14:textId="104D7269" w:rsidR="00C40ACB" w:rsidRDefault="00C40ACB">
      <w:pPr>
        <w:spacing w:after="200" w:line="276" w:lineRule="auto"/>
        <w:rPr>
          <w:rFonts w:ascii="Century Gothic" w:hAnsi="Century Gothic"/>
        </w:rPr>
      </w:pPr>
      <w:r>
        <w:rPr>
          <w:rFonts w:ascii="Century Gothic" w:hAnsi="Century Gothic"/>
        </w:rPr>
        <w:br w:type="page"/>
      </w:r>
    </w:p>
    <w:p w14:paraId="0AFDD379" w14:textId="3B69F223" w:rsidR="00C40ACB" w:rsidRPr="00A33737" w:rsidRDefault="00C40ACB" w:rsidP="00C40ACB">
      <w:pPr>
        <w:pStyle w:val="Titre2"/>
        <w:spacing w:before="0"/>
        <w:rPr>
          <w:rFonts w:ascii="Century Gothic" w:hAnsi="Century Gothic"/>
          <w:sz w:val="40"/>
          <w:szCs w:val="40"/>
        </w:rPr>
      </w:pPr>
      <w:r>
        <w:rPr>
          <w:rFonts w:ascii="Century Gothic" w:hAnsi="Century Gothic"/>
          <w:sz w:val="40"/>
          <w:szCs w:val="40"/>
        </w:rPr>
        <w:lastRenderedPageBreak/>
        <w:t>Article 1</w:t>
      </w:r>
      <w:r w:rsidR="000643C7">
        <w:rPr>
          <w:rFonts w:ascii="Century Gothic" w:hAnsi="Century Gothic"/>
          <w:sz w:val="40"/>
          <w:szCs w:val="40"/>
        </w:rPr>
        <w:t>9</w:t>
      </w:r>
      <w:r>
        <w:rPr>
          <w:rFonts w:ascii="Century Gothic" w:hAnsi="Century Gothic"/>
          <w:sz w:val="40"/>
          <w:szCs w:val="40"/>
        </w:rPr>
        <w:t xml:space="preserve"> : révision de l’article 5.1.1.5 </w:t>
      </w:r>
    </w:p>
    <w:p w14:paraId="46A68ECA" w14:textId="77777777" w:rsidR="00C40ACB" w:rsidRPr="00271094" w:rsidRDefault="00C40ACB" w:rsidP="00C40ACB">
      <w:pPr>
        <w:spacing w:after="0" w:line="240" w:lineRule="auto"/>
        <w:jc w:val="both"/>
        <w:rPr>
          <w:rFonts w:ascii="Century Gothic" w:hAnsi="Century Gothic"/>
        </w:rPr>
      </w:pPr>
    </w:p>
    <w:p w14:paraId="7EC0C04F" w14:textId="6A7AF6F0" w:rsidR="00C40ACB" w:rsidRDefault="00C40ACB" w:rsidP="00C40ACB">
      <w:pPr>
        <w:spacing w:after="0" w:line="240" w:lineRule="auto"/>
        <w:jc w:val="both"/>
        <w:rPr>
          <w:rFonts w:ascii="Century Gothic" w:hAnsi="Century Gothic"/>
        </w:rPr>
      </w:pPr>
      <w:r>
        <w:rPr>
          <w:rFonts w:ascii="Century Gothic" w:hAnsi="Century Gothic"/>
        </w:rPr>
        <w:t xml:space="preserve">L’article 5.1.1.5 </w:t>
      </w:r>
      <w:r w:rsidRPr="00271094">
        <w:rPr>
          <w:rFonts w:ascii="Century Gothic" w:hAnsi="Century Gothic"/>
        </w:rPr>
        <w:t>est ainsi rédigé</w:t>
      </w:r>
      <w:r w:rsidR="000643C7">
        <w:rPr>
          <w:rFonts w:ascii="Century Gothic" w:hAnsi="Century Gothic"/>
        </w:rPr>
        <w:t> :</w:t>
      </w:r>
    </w:p>
    <w:p w14:paraId="062AF041" w14:textId="77777777" w:rsidR="00481312" w:rsidRPr="00A33737" w:rsidRDefault="00481312" w:rsidP="00481312">
      <w:pPr>
        <w:tabs>
          <w:tab w:val="right" w:leader="dot" w:pos="8789"/>
        </w:tabs>
        <w:spacing w:after="0" w:line="240" w:lineRule="auto"/>
        <w:jc w:val="both"/>
        <w:rPr>
          <w:rFonts w:ascii="Century Gothic" w:hAnsi="Century Gothic"/>
        </w:rPr>
      </w:pPr>
    </w:p>
    <w:p w14:paraId="19A9BC36" w14:textId="77777777" w:rsidR="00481312" w:rsidRPr="00A33737" w:rsidRDefault="00481312" w:rsidP="009034D8">
      <w:pPr>
        <w:pStyle w:val="Titre3"/>
        <w:spacing w:before="0"/>
        <w:rPr>
          <w:rFonts w:ascii="Century Gothic" w:hAnsi="Century Gothic"/>
          <w:color w:val="365F91" w:themeColor="accent1" w:themeShade="BF"/>
          <w:szCs w:val="32"/>
        </w:rPr>
      </w:pPr>
      <w:bookmarkStart w:id="53" w:name="_Toc62058724"/>
      <w:r w:rsidRPr="00A33737">
        <w:rPr>
          <w:rFonts w:ascii="Century Gothic" w:hAnsi="Century Gothic"/>
          <w:color w:val="365F91" w:themeColor="accent1" w:themeShade="BF"/>
          <w:szCs w:val="32"/>
        </w:rPr>
        <w:t>Article 5.1.1.5 : Pauses et interruptions d’activité</w:t>
      </w:r>
      <w:bookmarkEnd w:id="53"/>
    </w:p>
    <w:p w14:paraId="3C9AD31D" w14:textId="25E639C2" w:rsidR="00AE79AE" w:rsidRPr="00E5009A" w:rsidRDefault="00481312" w:rsidP="00234454">
      <w:pPr>
        <w:pStyle w:val="Corpsdetexte2"/>
        <w:tabs>
          <w:tab w:val="right" w:leader="dot" w:pos="8789"/>
        </w:tabs>
        <w:rPr>
          <w:rFonts w:ascii="Century Gothic" w:eastAsiaTheme="minorHAnsi" w:hAnsi="Century Gothic" w:cstheme="minorBidi"/>
          <w:szCs w:val="22"/>
        </w:rPr>
      </w:pPr>
      <w:r w:rsidRPr="00E5009A">
        <w:rPr>
          <w:rFonts w:ascii="Century Gothic" w:eastAsiaTheme="minorHAnsi" w:hAnsi="Century Gothic" w:cstheme="minorBidi"/>
          <w:szCs w:val="22"/>
        </w:rPr>
        <w:t>Les pauses et</w:t>
      </w:r>
      <w:r w:rsidR="006A2E99" w:rsidRPr="00E5009A">
        <w:rPr>
          <w:rFonts w:ascii="Century Gothic" w:eastAsiaTheme="minorHAnsi" w:hAnsi="Century Gothic" w:cstheme="minorBidi"/>
          <w:szCs w:val="22"/>
        </w:rPr>
        <w:t>/</w:t>
      </w:r>
      <w:r w:rsidR="00AB371A" w:rsidRPr="00E5009A">
        <w:rPr>
          <w:rFonts w:ascii="Century Gothic" w:eastAsiaTheme="minorHAnsi" w:hAnsi="Century Gothic" w:cstheme="minorBidi"/>
          <w:szCs w:val="22"/>
        </w:rPr>
        <w:t xml:space="preserve">ou </w:t>
      </w:r>
      <w:r w:rsidRPr="00E5009A">
        <w:rPr>
          <w:rFonts w:ascii="Century Gothic" w:eastAsiaTheme="minorHAnsi" w:hAnsi="Century Gothic" w:cstheme="minorBidi"/>
          <w:szCs w:val="22"/>
        </w:rPr>
        <w:t xml:space="preserve">interruptions d’activité sont des temps pendant </w:t>
      </w:r>
      <w:r w:rsidR="00AB371A" w:rsidRPr="00E5009A">
        <w:rPr>
          <w:rFonts w:ascii="Century Gothic" w:eastAsiaTheme="minorHAnsi" w:hAnsi="Century Gothic" w:cstheme="minorBidi"/>
          <w:szCs w:val="22"/>
        </w:rPr>
        <w:t>lesquels</w:t>
      </w:r>
      <w:r w:rsidRPr="00E5009A">
        <w:rPr>
          <w:rFonts w:ascii="Century Gothic" w:eastAsiaTheme="minorHAnsi" w:hAnsi="Century Gothic" w:cstheme="minorBidi"/>
          <w:szCs w:val="22"/>
        </w:rPr>
        <w:t xml:space="preserve"> le salarié</w:t>
      </w:r>
      <w:r w:rsidR="00AE79AE" w:rsidRPr="00E5009A">
        <w:rPr>
          <w:rFonts w:ascii="Century Gothic" w:eastAsiaTheme="minorHAnsi" w:hAnsi="Century Gothic" w:cstheme="minorBidi"/>
          <w:szCs w:val="22"/>
        </w:rPr>
        <w:t xml:space="preserve"> : </w:t>
      </w:r>
    </w:p>
    <w:p w14:paraId="27D2E4A5" w14:textId="4F3FBC3E" w:rsidR="00AC531F" w:rsidRPr="00E5009A" w:rsidRDefault="00481312" w:rsidP="00AC531F">
      <w:pPr>
        <w:pStyle w:val="Corpsdetexte2"/>
        <w:numPr>
          <w:ilvl w:val="0"/>
          <w:numId w:val="27"/>
        </w:numPr>
        <w:tabs>
          <w:tab w:val="right" w:leader="dot" w:pos="8789"/>
        </w:tabs>
        <w:rPr>
          <w:rFonts w:ascii="Century Gothic" w:eastAsiaTheme="minorHAnsi" w:hAnsi="Century Gothic" w:cstheme="minorBidi"/>
          <w:szCs w:val="22"/>
        </w:rPr>
      </w:pPr>
      <w:r w:rsidRPr="00E5009A">
        <w:rPr>
          <w:rFonts w:ascii="Century Gothic" w:eastAsiaTheme="minorHAnsi" w:hAnsi="Century Gothic" w:cstheme="minorBidi"/>
          <w:szCs w:val="22"/>
        </w:rPr>
        <w:t>suspend réellement son activité</w:t>
      </w:r>
      <w:r w:rsidR="00AC531F" w:rsidRPr="00E5009A">
        <w:rPr>
          <w:rFonts w:ascii="Century Gothic" w:eastAsiaTheme="minorHAnsi" w:hAnsi="Century Gothic" w:cstheme="minorBidi"/>
          <w:szCs w:val="22"/>
        </w:rPr>
        <w:t xml:space="preserve">, </w:t>
      </w:r>
    </w:p>
    <w:p w14:paraId="6DC72BC1" w14:textId="6E84C806" w:rsidR="00AE79AE" w:rsidRPr="00E5009A" w:rsidRDefault="00481312" w:rsidP="00AC531F">
      <w:pPr>
        <w:pStyle w:val="Corpsdetexte2"/>
        <w:numPr>
          <w:ilvl w:val="0"/>
          <w:numId w:val="27"/>
        </w:numPr>
        <w:tabs>
          <w:tab w:val="right" w:leader="dot" w:pos="8789"/>
        </w:tabs>
        <w:rPr>
          <w:rFonts w:ascii="Century Gothic" w:eastAsiaTheme="minorHAnsi" w:hAnsi="Century Gothic" w:cstheme="minorBidi"/>
          <w:szCs w:val="22"/>
        </w:rPr>
      </w:pPr>
      <w:r w:rsidRPr="00E5009A">
        <w:rPr>
          <w:rFonts w:ascii="Century Gothic" w:eastAsiaTheme="minorHAnsi" w:hAnsi="Century Gothic" w:cstheme="minorBidi"/>
          <w:szCs w:val="22"/>
        </w:rPr>
        <w:t>n'est donc plus à la disposition de l'employeur</w:t>
      </w:r>
      <w:r w:rsidR="00AE79AE" w:rsidRPr="00E5009A">
        <w:rPr>
          <w:rFonts w:ascii="Century Gothic" w:eastAsiaTheme="minorHAnsi" w:hAnsi="Century Gothic" w:cstheme="minorBidi"/>
          <w:szCs w:val="22"/>
        </w:rPr>
        <w:t xml:space="preserve">, </w:t>
      </w:r>
    </w:p>
    <w:p w14:paraId="1FA63451" w14:textId="10F6F950" w:rsidR="00481312" w:rsidRPr="00E5009A" w:rsidRDefault="00481312" w:rsidP="00C40ACB">
      <w:pPr>
        <w:pStyle w:val="Corpsdetexte2"/>
        <w:numPr>
          <w:ilvl w:val="0"/>
          <w:numId w:val="27"/>
        </w:numPr>
        <w:tabs>
          <w:tab w:val="right" w:leader="dot" w:pos="8789"/>
        </w:tabs>
        <w:rPr>
          <w:rFonts w:ascii="Century Gothic" w:eastAsiaTheme="minorHAnsi" w:hAnsi="Century Gothic" w:cstheme="minorBidi"/>
          <w:szCs w:val="22"/>
        </w:rPr>
      </w:pPr>
      <w:r w:rsidRPr="00E5009A">
        <w:rPr>
          <w:rFonts w:ascii="Century Gothic" w:eastAsiaTheme="minorHAnsi" w:hAnsi="Century Gothic" w:cstheme="minorBidi"/>
          <w:szCs w:val="22"/>
        </w:rPr>
        <w:t xml:space="preserve">et peut vaquer librement à des occupations personnelles. </w:t>
      </w:r>
    </w:p>
    <w:p w14:paraId="2882B852" w14:textId="77777777" w:rsidR="006405C9" w:rsidRPr="00E5009A" w:rsidRDefault="006405C9" w:rsidP="00481312">
      <w:pPr>
        <w:spacing w:after="0" w:line="240" w:lineRule="auto"/>
        <w:jc w:val="both"/>
        <w:rPr>
          <w:rFonts w:ascii="Century Gothic" w:hAnsi="Century Gothic"/>
          <w:lang w:eastAsia="fr-FR"/>
        </w:rPr>
      </w:pPr>
    </w:p>
    <w:p w14:paraId="4631D2F4" w14:textId="2081A424" w:rsidR="00481312" w:rsidRPr="00E5009A" w:rsidRDefault="00481312" w:rsidP="00481312">
      <w:pPr>
        <w:spacing w:after="0" w:line="240" w:lineRule="auto"/>
        <w:jc w:val="both"/>
        <w:rPr>
          <w:rFonts w:ascii="Century Gothic" w:hAnsi="Century Gothic"/>
          <w:lang w:eastAsia="fr-FR"/>
        </w:rPr>
      </w:pPr>
      <w:r w:rsidRPr="00E5009A">
        <w:rPr>
          <w:rFonts w:ascii="Century Gothic" w:hAnsi="Century Gothic"/>
          <w:lang w:eastAsia="fr-FR"/>
        </w:rPr>
        <w:t xml:space="preserve">La pause est un arrêt momentané au sein d’une même séquence de travail, ayant vocation à permettre un temps de repos. </w:t>
      </w:r>
    </w:p>
    <w:p w14:paraId="0076B815" w14:textId="77777777" w:rsidR="00481312" w:rsidRPr="00E5009A" w:rsidRDefault="00481312" w:rsidP="00481312">
      <w:pPr>
        <w:spacing w:after="0" w:line="240" w:lineRule="auto"/>
        <w:jc w:val="both"/>
        <w:rPr>
          <w:rFonts w:ascii="Century Gothic" w:hAnsi="Century Gothic"/>
          <w:lang w:eastAsia="fr-FR"/>
        </w:rPr>
      </w:pPr>
      <w:r w:rsidRPr="00E5009A">
        <w:rPr>
          <w:rFonts w:ascii="Century Gothic" w:hAnsi="Century Gothic"/>
          <w:lang w:eastAsia="fr-FR"/>
        </w:rPr>
        <w:t>L’interruption d’activité s’entend, quant à elle, d’un arrêt d’activité qui résulte de l’organisation des horaires de travail et qui sépare deux séquences autonomes de travail.</w:t>
      </w:r>
    </w:p>
    <w:p w14:paraId="65809E25" w14:textId="77777777" w:rsidR="00481312" w:rsidRPr="00E5009A" w:rsidRDefault="00481312" w:rsidP="00481312">
      <w:pPr>
        <w:pStyle w:val="Corpsdetexte2"/>
        <w:tabs>
          <w:tab w:val="right" w:leader="dot" w:pos="8789"/>
        </w:tabs>
        <w:rPr>
          <w:rFonts w:ascii="Century Gothic" w:eastAsiaTheme="minorHAnsi" w:hAnsi="Century Gothic" w:cstheme="minorBidi"/>
          <w:szCs w:val="22"/>
        </w:rPr>
      </w:pPr>
    </w:p>
    <w:p w14:paraId="123FEB34" w14:textId="77777777" w:rsidR="00481312" w:rsidRPr="00E5009A" w:rsidRDefault="00481312" w:rsidP="00481312">
      <w:pPr>
        <w:pStyle w:val="Corpsdetexte2"/>
        <w:tabs>
          <w:tab w:val="right" w:leader="dot" w:pos="8789"/>
        </w:tabs>
        <w:rPr>
          <w:rFonts w:ascii="Century Gothic" w:eastAsiaTheme="minorHAnsi" w:hAnsi="Century Gothic" w:cstheme="minorBidi"/>
          <w:szCs w:val="22"/>
        </w:rPr>
      </w:pPr>
      <w:r w:rsidRPr="00E5009A">
        <w:rPr>
          <w:rFonts w:ascii="Century Gothic" w:eastAsiaTheme="minorHAnsi" w:hAnsi="Century Gothic" w:cstheme="minorBidi"/>
          <w:szCs w:val="22"/>
        </w:rPr>
        <w:t xml:space="preserve">Ainsi, sauf exception fixée par les stipulations de la présente convention collective : </w:t>
      </w:r>
    </w:p>
    <w:p w14:paraId="392EEF33" w14:textId="6CFF7014" w:rsidR="00481312" w:rsidRPr="00E5009A" w:rsidRDefault="00481312" w:rsidP="00C22F0B">
      <w:pPr>
        <w:pStyle w:val="Corpsdetexte2"/>
        <w:numPr>
          <w:ilvl w:val="0"/>
          <w:numId w:val="27"/>
        </w:numPr>
        <w:tabs>
          <w:tab w:val="right" w:leader="dot" w:pos="8789"/>
        </w:tabs>
        <w:rPr>
          <w:rFonts w:ascii="Century Gothic" w:eastAsiaTheme="minorHAnsi" w:hAnsi="Century Gothic" w:cstheme="minorBidi"/>
          <w:szCs w:val="22"/>
        </w:rPr>
      </w:pPr>
      <w:r w:rsidRPr="00E5009A">
        <w:rPr>
          <w:rFonts w:ascii="Century Gothic" w:eastAsiaTheme="minorHAnsi" w:hAnsi="Century Gothic" w:cstheme="minorBidi"/>
          <w:szCs w:val="22"/>
        </w:rPr>
        <w:t>elles n'entrent pas dans le décompte du temps de travail effectif</w:t>
      </w:r>
      <w:r w:rsidR="003E72F5" w:rsidRPr="00E5009A">
        <w:rPr>
          <w:rFonts w:ascii="Century Gothic" w:eastAsiaTheme="minorHAnsi" w:hAnsi="Century Gothic" w:cstheme="minorBidi"/>
          <w:szCs w:val="22"/>
        </w:rPr>
        <w:t> ;</w:t>
      </w:r>
    </w:p>
    <w:p w14:paraId="589B520A" w14:textId="0B3EE4F7" w:rsidR="00481312" w:rsidRPr="00E5009A" w:rsidRDefault="00481312" w:rsidP="00C22F0B">
      <w:pPr>
        <w:pStyle w:val="Corpsdetexte2"/>
        <w:numPr>
          <w:ilvl w:val="0"/>
          <w:numId w:val="27"/>
        </w:numPr>
        <w:tabs>
          <w:tab w:val="right" w:leader="dot" w:pos="8789"/>
        </w:tabs>
        <w:rPr>
          <w:rFonts w:ascii="Century Gothic" w:eastAsiaTheme="minorHAnsi" w:hAnsi="Century Gothic" w:cstheme="minorBidi"/>
          <w:szCs w:val="22"/>
        </w:rPr>
      </w:pPr>
      <w:r w:rsidRPr="00E5009A">
        <w:rPr>
          <w:rFonts w:ascii="Century Gothic" w:eastAsiaTheme="minorHAnsi" w:hAnsi="Century Gothic" w:cstheme="minorBidi"/>
          <w:szCs w:val="22"/>
        </w:rPr>
        <w:t>et ne sont donc pas rémunérées.</w:t>
      </w:r>
    </w:p>
    <w:p w14:paraId="06E292B4" w14:textId="77777777" w:rsidR="00B827E1" w:rsidRPr="00E5009A" w:rsidRDefault="00B827E1" w:rsidP="00B827E1">
      <w:pPr>
        <w:pStyle w:val="Corpsdetexte2"/>
        <w:tabs>
          <w:tab w:val="right" w:leader="dot" w:pos="8789"/>
        </w:tabs>
        <w:ind w:left="720"/>
        <w:rPr>
          <w:rFonts w:ascii="Century Gothic" w:eastAsiaTheme="minorHAnsi" w:hAnsi="Century Gothic" w:cstheme="minorBidi"/>
          <w:szCs w:val="22"/>
        </w:rPr>
      </w:pPr>
    </w:p>
    <w:p w14:paraId="59A733A8" w14:textId="76FA8610" w:rsidR="00481312" w:rsidRPr="00A33737" w:rsidRDefault="00481312" w:rsidP="00481312">
      <w:pPr>
        <w:pStyle w:val="Corpsdetexte2"/>
        <w:tabs>
          <w:tab w:val="right" w:leader="dot" w:pos="8789"/>
        </w:tabs>
        <w:rPr>
          <w:rFonts w:ascii="Century Gothic" w:eastAsiaTheme="minorHAnsi" w:hAnsi="Century Gothic" w:cstheme="minorBidi"/>
          <w:szCs w:val="22"/>
        </w:rPr>
      </w:pPr>
      <w:bookmarkStart w:id="54" w:name="_Hlk100224742"/>
      <w:r w:rsidRPr="00E5009A">
        <w:rPr>
          <w:rFonts w:ascii="Century Gothic" w:eastAsiaTheme="minorHAnsi" w:hAnsi="Century Gothic" w:cstheme="minorBidi"/>
          <w:szCs w:val="22"/>
        </w:rPr>
        <w:t xml:space="preserve">En revanche, </w:t>
      </w:r>
      <w:r w:rsidR="00246872" w:rsidRPr="00E5009A">
        <w:rPr>
          <w:rFonts w:ascii="Century Gothic" w:eastAsiaTheme="minorHAnsi" w:hAnsi="Century Gothic" w:cstheme="minorBidi"/>
          <w:szCs w:val="22"/>
        </w:rPr>
        <w:t xml:space="preserve">sont </w:t>
      </w:r>
      <w:r w:rsidRPr="00E5009A">
        <w:rPr>
          <w:rFonts w:ascii="Century Gothic" w:eastAsiaTheme="minorHAnsi" w:hAnsi="Century Gothic" w:cstheme="minorBidi"/>
          <w:szCs w:val="22"/>
        </w:rPr>
        <w:t xml:space="preserve">considérés comme temps de travail effectif, les </w:t>
      </w:r>
      <w:r w:rsidR="00B827E1" w:rsidRPr="00E5009A">
        <w:rPr>
          <w:rFonts w:ascii="Century Gothic" w:eastAsiaTheme="minorHAnsi" w:hAnsi="Century Gothic" w:cstheme="minorBidi"/>
          <w:szCs w:val="22"/>
        </w:rPr>
        <w:t>temps</w:t>
      </w:r>
      <w:r w:rsidRPr="00E5009A">
        <w:rPr>
          <w:rFonts w:ascii="Century Gothic" w:eastAsiaTheme="minorHAnsi" w:hAnsi="Century Gothic" w:cstheme="minorBidi"/>
          <w:szCs w:val="22"/>
        </w:rPr>
        <w:t xml:space="preserve"> durant lesquels le salarié ne peut s'éloigner de son poste en raison des contraintes de celui-ci</w:t>
      </w:r>
      <w:r w:rsidR="0060677C" w:rsidRPr="00E5009A">
        <w:rPr>
          <w:rFonts w:ascii="Century Gothic" w:eastAsiaTheme="minorHAnsi" w:hAnsi="Century Gothic" w:cstheme="minorBidi"/>
          <w:szCs w:val="22"/>
        </w:rPr>
        <w:t>, de l’obligation qui lui est faite de répondre aux directive</w:t>
      </w:r>
      <w:r w:rsidR="00246872" w:rsidRPr="00E5009A">
        <w:rPr>
          <w:rFonts w:ascii="Century Gothic" w:eastAsiaTheme="minorHAnsi" w:hAnsi="Century Gothic" w:cstheme="minorBidi"/>
          <w:szCs w:val="22"/>
        </w:rPr>
        <w:t>s</w:t>
      </w:r>
      <w:r w:rsidR="0060677C" w:rsidRPr="00E5009A">
        <w:rPr>
          <w:rFonts w:ascii="Century Gothic" w:eastAsiaTheme="minorHAnsi" w:hAnsi="Century Gothic" w:cstheme="minorBidi"/>
          <w:szCs w:val="22"/>
        </w:rPr>
        <w:t xml:space="preserve"> de l’employeur et s’il ne peut de ce fait vaquer à des occupations personnelles</w:t>
      </w:r>
      <w:r w:rsidRPr="00E5009A">
        <w:rPr>
          <w:rFonts w:ascii="Century Gothic" w:eastAsiaTheme="minorHAnsi" w:hAnsi="Century Gothic" w:cstheme="minorBidi"/>
          <w:szCs w:val="22"/>
        </w:rPr>
        <w:t>.</w:t>
      </w:r>
    </w:p>
    <w:bookmarkEnd w:id="54"/>
    <w:p w14:paraId="7E758EB1" w14:textId="77777777" w:rsidR="00481312" w:rsidRPr="00A33737" w:rsidRDefault="00481312" w:rsidP="00F11470">
      <w:pPr>
        <w:pStyle w:val="Corpsdetex"/>
        <w:widowControl/>
        <w:tabs>
          <w:tab w:val="right" w:leader="dot" w:pos="8789"/>
        </w:tabs>
        <w:autoSpaceDE/>
        <w:autoSpaceDN/>
        <w:rPr>
          <w:rFonts w:ascii="Century Gothic" w:eastAsiaTheme="minorHAnsi" w:hAnsi="Century Gothic" w:cstheme="minorBidi"/>
        </w:rPr>
      </w:pPr>
    </w:p>
    <w:p w14:paraId="7EF01442" w14:textId="77777777" w:rsidR="00481312" w:rsidRPr="00A33737" w:rsidRDefault="00481312" w:rsidP="00C22F0B">
      <w:pPr>
        <w:pStyle w:val="Titre5"/>
        <w:numPr>
          <w:ilvl w:val="0"/>
          <w:numId w:val="38"/>
        </w:numPr>
        <w:spacing w:before="0"/>
        <w:ind w:left="720"/>
        <w:rPr>
          <w:rFonts w:ascii="Century Gothic" w:hAnsi="Century Gothic"/>
          <w:b/>
          <w:bCs/>
        </w:rPr>
      </w:pPr>
      <w:bookmarkStart w:id="55" w:name="_Hlk100224759"/>
      <w:r w:rsidRPr="00A33737">
        <w:rPr>
          <w:rFonts w:ascii="Century Gothic" w:hAnsi="Century Gothic"/>
          <w:b/>
          <w:bCs/>
        </w:rPr>
        <w:t xml:space="preserve">Pauses </w:t>
      </w:r>
    </w:p>
    <w:p w14:paraId="2C668B22" w14:textId="77777777" w:rsidR="00481312" w:rsidRPr="00A33737" w:rsidRDefault="00481312" w:rsidP="00481312">
      <w:pPr>
        <w:tabs>
          <w:tab w:val="right" w:leader="dot" w:pos="8789"/>
        </w:tabs>
        <w:spacing w:after="0" w:line="240" w:lineRule="auto"/>
        <w:jc w:val="both"/>
        <w:rPr>
          <w:rFonts w:ascii="Century Gothic" w:hAnsi="Century Gothic"/>
          <w:lang w:eastAsia="fr-FR"/>
        </w:rPr>
      </w:pPr>
      <w:r w:rsidRPr="00A33737">
        <w:rPr>
          <w:rFonts w:ascii="Century Gothic" w:hAnsi="Century Gothic"/>
          <w:lang w:eastAsia="fr-FR"/>
        </w:rPr>
        <w:t>La pause d’une durée inférieure ou égale à 10 minutes est considérée comme temps de travail effectif pour le calcul de la rémunération.</w:t>
      </w:r>
    </w:p>
    <w:p w14:paraId="74F46593" w14:textId="7A2C2B2B" w:rsidR="00481312" w:rsidRPr="00A33737" w:rsidRDefault="00481312" w:rsidP="005F2FBD">
      <w:pPr>
        <w:rPr>
          <w:rFonts w:ascii="Century Gothic" w:hAnsi="Century Gothic"/>
          <w:lang w:eastAsia="fr-FR"/>
        </w:rPr>
      </w:pPr>
      <w:r w:rsidRPr="00A33737">
        <w:rPr>
          <w:rFonts w:ascii="Century Gothic" w:hAnsi="Century Gothic"/>
          <w:lang w:eastAsia="fr-FR"/>
        </w:rPr>
        <w:t xml:space="preserve">En tout état de cause, le salarié bénéficie au minimum d’une pause de 20 </w:t>
      </w:r>
      <w:r w:rsidR="00AC531F">
        <w:rPr>
          <w:rFonts w:ascii="Century Gothic" w:hAnsi="Century Gothic"/>
          <w:lang w:eastAsia="fr-FR"/>
        </w:rPr>
        <w:t>minutes</w:t>
      </w:r>
      <w:r w:rsidR="00AC531F" w:rsidRPr="00A33737">
        <w:rPr>
          <w:rFonts w:ascii="Century Gothic" w:hAnsi="Century Gothic"/>
          <w:lang w:eastAsia="fr-FR"/>
        </w:rPr>
        <w:t xml:space="preserve"> </w:t>
      </w:r>
      <w:r w:rsidR="002A22AA" w:rsidRPr="00A33737">
        <w:rPr>
          <w:rFonts w:ascii="Century Gothic" w:hAnsi="Century Gothic"/>
          <w:lang w:eastAsia="fr-FR"/>
        </w:rPr>
        <w:t>au cours d’une période de</w:t>
      </w:r>
      <w:r w:rsidRPr="00A33737">
        <w:rPr>
          <w:rFonts w:ascii="Century Gothic" w:hAnsi="Century Gothic"/>
          <w:lang w:eastAsia="fr-FR"/>
        </w:rPr>
        <w:t xml:space="preserve"> 6 heures de travail effectif.</w:t>
      </w:r>
    </w:p>
    <w:bookmarkEnd w:id="55"/>
    <w:p w14:paraId="5EE9AA84" w14:textId="77777777" w:rsidR="00481312" w:rsidRPr="00A33737" w:rsidRDefault="00481312" w:rsidP="00481312">
      <w:pPr>
        <w:tabs>
          <w:tab w:val="right" w:leader="dot" w:pos="8789"/>
        </w:tabs>
        <w:spacing w:after="0" w:line="240" w:lineRule="auto"/>
        <w:jc w:val="both"/>
        <w:rPr>
          <w:rFonts w:ascii="Century Gothic" w:hAnsi="Century Gothic"/>
          <w:lang w:eastAsia="fr-FR"/>
        </w:rPr>
      </w:pPr>
    </w:p>
    <w:p w14:paraId="453F7C5E" w14:textId="77777777" w:rsidR="00481312" w:rsidRPr="00A33737" w:rsidRDefault="00481312" w:rsidP="00C22F0B">
      <w:pPr>
        <w:pStyle w:val="Titre5"/>
        <w:numPr>
          <w:ilvl w:val="0"/>
          <w:numId w:val="38"/>
        </w:numPr>
        <w:spacing w:before="0"/>
        <w:ind w:left="720"/>
        <w:rPr>
          <w:rFonts w:ascii="Century Gothic" w:hAnsi="Century Gothic"/>
          <w:b/>
          <w:bCs/>
        </w:rPr>
      </w:pPr>
      <w:r w:rsidRPr="00A33737">
        <w:rPr>
          <w:rFonts w:ascii="Century Gothic" w:hAnsi="Century Gothic"/>
          <w:b/>
          <w:bCs/>
        </w:rPr>
        <w:t xml:space="preserve">Interruption d’activité méridienne </w:t>
      </w:r>
    </w:p>
    <w:p w14:paraId="2F930A00" w14:textId="77777777" w:rsidR="00481312" w:rsidRPr="00A33737" w:rsidRDefault="00481312" w:rsidP="00481312">
      <w:pPr>
        <w:tabs>
          <w:tab w:val="right" w:leader="dot" w:pos="8789"/>
        </w:tabs>
        <w:spacing w:after="0" w:line="240" w:lineRule="auto"/>
        <w:jc w:val="both"/>
        <w:rPr>
          <w:rFonts w:ascii="Century Gothic" w:hAnsi="Century Gothic"/>
          <w:lang w:eastAsia="fr-FR"/>
        </w:rPr>
      </w:pPr>
      <w:r w:rsidRPr="00A33737">
        <w:rPr>
          <w:rFonts w:ascii="Century Gothic" w:hAnsi="Century Gothic"/>
          <w:lang w:eastAsia="fr-FR"/>
        </w:rPr>
        <w:t xml:space="preserve">Toute période de travail d’au moins 6 heures incluant un moment de repas doit être interrompue, sauf accord écrit entre le salarié et l’employeur ou </w:t>
      </w:r>
      <w:r w:rsidRPr="00A33737">
        <w:rPr>
          <w:rFonts w:ascii="Century Gothic" w:hAnsi="Century Gothic"/>
        </w:rPr>
        <w:t>accord d’entreprise</w:t>
      </w:r>
      <w:r w:rsidRPr="00A33737">
        <w:rPr>
          <w:rFonts w:ascii="Century Gothic" w:hAnsi="Century Gothic"/>
          <w:lang w:eastAsia="fr-FR"/>
        </w:rPr>
        <w:t>, par une interruption de 45 minutes au moins permettant de prendre ce repas.</w:t>
      </w:r>
    </w:p>
    <w:p w14:paraId="36F37266" w14:textId="77777777" w:rsidR="00481312" w:rsidRPr="00A33737" w:rsidRDefault="00481312" w:rsidP="00481312">
      <w:pPr>
        <w:pStyle w:val="Corpsdetexte2"/>
        <w:rPr>
          <w:rFonts w:ascii="Century Gothic" w:hAnsi="Century Gothic"/>
        </w:rPr>
      </w:pPr>
    </w:p>
    <w:p w14:paraId="734DB308" w14:textId="6115FBCD" w:rsidR="00863C4E" w:rsidRDefault="00481312" w:rsidP="00E5009A">
      <w:pPr>
        <w:pStyle w:val="Corpsdetexte2"/>
        <w:rPr>
          <w:rFonts w:eastAsia="Calibri"/>
        </w:rPr>
      </w:pPr>
      <w:r w:rsidRPr="00A33737">
        <w:rPr>
          <w:rFonts w:ascii="Century Gothic" w:hAnsi="Century Gothic"/>
        </w:rPr>
        <w:t xml:space="preserve">Les personnels participant à la prise du repas des élèves de maternelle dans le cadre de leur mission éducative </w:t>
      </w:r>
      <w:r w:rsidRPr="00A33737">
        <w:rPr>
          <w:rFonts w:ascii="Century Gothic" w:eastAsiaTheme="minorHAnsi" w:hAnsi="Century Gothic" w:cstheme="minorBidi"/>
          <w:szCs w:val="22"/>
        </w:rPr>
        <w:t xml:space="preserve">qui ne </w:t>
      </w:r>
      <w:r w:rsidRPr="00A33737">
        <w:rPr>
          <w:rFonts w:ascii="Century Gothic" w:hAnsi="Century Gothic"/>
        </w:rPr>
        <w:t>bénéficient pas d’une interruption d’au moins 45 minutes disposent, quant à eux, d’une demi-heure pour prendre leur repas. Dans ce cas, ce</w:t>
      </w:r>
      <w:r w:rsidR="00AF23C2" w:rsidRPr="00A33737">
        <w:rPr>
          <w:rFonts w:ascii="Century Gothic" w:hAnsi="Century Gothic"/>
        </w:rPr>
        <w:t xml:space="preserve"> temps </w:t>
      </w:r>
      <w:r w:rsidRPr="00A33737">
        <w:rPr>
          <w:rFonts w:ascii="Century Gothic" w:hAnsi="Century Gothic"/>
        </w:rPr>
        <w:t>est considéré comme du temps de travail effectif</w:t>
      </w:r>
      <w:r w:rsidR="00AF23C2" w:rsidRPr="00A33737">
        <w:rPr>
          <w:rFonts w:ascii="Century Gothic" w:hAnsi="Century Gothic"/>
        </w:rPr>
        <w:t xml:space="preserve"> et rémunéré comme tel</w:t>
      </w:r>
      <w:r w:rsidRPr="00A33737">
        <w:rPr>
          <w:rFonts w:ascii="Century Gothic" w:hAnsi="Century Gothic"/>
        </w:rPr>
        <w:t>.</w:t>
      </w:r>
      <w:bookmarkStart w:id="56" w:name="_Article_5.1.1.7_:_1"/>
      <w:bookmarkStart w:id="57" w:name="_Article_5.1.2.1_:_1"/>
      <w:bookmarkStart w:id="58" w:name="_Article_5.1.2.2_:"/>
      <w:bookmarkStart w:id="59" w:name="_Article_5.1.2.3_:"/>
      <w:bookmarkStart w:id="60" w:name="_Toc62058735"/>
      <w:bookmarkEnd w:id="56"/>
      <w:bookmarkEnd w:id="57"/>
      <w:bookmarkEnd w:id="58"/>
      <w:bookmarkEnd w:id="59"/>
    </w:p>
    <w:p w14:paraId="04C3412E" w14:textId="77777777" w:rsidR="00863C4E" w:rsidRDefault="00863C4E">
      <w:pPr>
        <w:spacing w:after="200" w:line="276" w:lineRule="auto"/>
        <w:rPr>
          <w:rFonts w:ascii="Century Gothic" w:eastAsia="Calibri" w:hAnsi="Century Gothic" w:cs="Calibri"/>
        </w:rPr>
      </w:pPr>
      <w:r>
        <w:rPr>
          <w:rFonts w:ascii="Century Gothic" w:eastAsia="Calibri" w:hAnsi="Century Gothic" w:cs="Calibri"/>
        </w:rPr>
        <w:br w:type="page"/>
      </w:r>
    </w:p>
    <w:p w14:paraId="76206522" w14:textId="77777777" w:rsidR="00FF3D04" w:rsidRPr="00A33737" w:rsidRDefault="00FF3D04" w:rsidP="00FF3D04">
      <w:pPr>
        <w:tabs>
          <w:tab w:val="right" w:leader="dot" w:pos="8789"/>
        </w:tabs>
        <w:spacing w:after="0" w:line="240" w:lineRule="auto"/>
        <w:jc w:val="both"/>
        <w:rPr>
          <w:rFonts w:ascii="Century Gothic" w:hAnsi="Century Gothic"/>
        </w:rPr>
      </w:pPr>
      <w:bookmarkStart w:id="61" w:name="_Article_5.1.2.4_:_1"/>
      <w:bookmarkStart w:id="62" w:name="_Article_5.1.2.1_:"/>
      <w:bookmarkEnd w:id="60"/>
      <w:bookmarkEnd w:id="61"/>
      <w:bookmarkEnd w:id="62"/>
    </w:p>
    <w:p w14:paraId="69248344" w14:textId="3F0430F2" w:rsidR="004E2C20" w:rsidRDefault="00BA4084" w:rsidP="00E11725">
      <w:pPr>
        <w:pStyle w:val="Titre2"/>
        <w:rPr>
          <w:rFonts w:ascii="Century Gothic" w:hAnsi="Century Gothic"/>
          <w:sz w:val="40"/>
          <w:szCs w:val="40"/>
        </w:rPr>
      </w:pPr>
      <w:bookmarkStart w:id="63" w:name="_Toc62058733"/>
      <w:r>
        <w:rPr>
          <w:rFonts w:ascii="Century Gothic" w:hAnsi="Century Gothic"/>
          <w:sz w:val="40"/>
          <w:szCs w:val="40"/>
        </w:rPr>
        <w:t xml:space="preserve">Article </w:t>
      </w:r>
      <w:r w:rsidR="000643C7">
        <w:rPr>
          <w:rFonts w:ascii="Century Gothic" w:hAnsi="Century Gothic"/>
          <w:sz w:val="40"/>
          <w:szCs w:val="40"/>
        </w:rPr>
        <w:t>20</w:t>
      </w:r>
      <w:r>
        <w:rPr>
          <w:rFonts w:ascii="Century Gothic" w:hAnsi="Century Gothic"/>
          <w:sz w:val="40"/>
          <w:szCs w:val="40"/>
        </w:rPr>
        <w:t xml:space="preserve"> : </w:t>
      </w:r>
      <w:r w:rsidR="004E2C20">
        <w:rPr>
          <w:rFonts w:ascii="Century Gothic" w:hAnsi="Century Gothic"/>
          <w:sz w:val="40"/>
          <w:szCs w:val="40"/>
        </w:rPr>
        <w:t>Révision de l’article 5.1.2.2</w:t>
      </w:r>
    </w:p>
    <w:p w14:paraId="5E7FB803" w14:textId="23C37F1D" w:rsidR="004E2C20" w:rsidRDefault="00357497" w:rsidP="00357497">
      <w:pPr>
        <w:spacing w:after="0" w:line="240" w:lineRule="auto"/>
        <w:jc w:val="both"/>
        <w:rPr>
          <w:rFonts w:ascii="Century Gothic" w:hAnsi="Century Gothic"/>
        </w:rPr>
      </w:pPr>
      <w:r w:rsidRPr="00357497">
        <w:rPr>
          <w:rFonts w:ascii="Century Gothic" w:hAnsi="Century Gothic"/>
        </w:rPr>
        <w:t xml:space="preserve">Le dernier paragraphe de l’article 5.1.2.2 est ainsi rédigé : </w:t>
      </w:r>
    </w:p>
    <w:p w14:paraId="1DF05394" w14:textId="77777777" w:rsidR="00357497" w:rsidRPr="00357497" w:rsidRDefault="00357497" w:rsidP="00357497">
      <w:pPr>
        <w:spacing w:after="0" w:line="240" w:lineRule="auto"/>
        <w:jc w:val="both"/>
        <w:rPr>
          <w:rFonts w:ascii="Century Gothic" w:hAnsi="Century Gothic"/>
        </w:rPr>
      </w:pPr>
    </w:p>
    <w:p w14:paraId="09E34F8B" w14:textId="77777777" w:rsidR="00357497" w:rsidRPr="00A33737" w:rsidRDefault="00357497" w:rsidP="00357497">
      <w:pPr>
        <w:spacing w:after="0" w:line="240" w:lineRule="auto"/>
        <w:jc w:val="both"/>
        <w:rPr>
          <w:rFonts w:ascii="Century Gothic" w:hAnsi="Century Gothic" w:cs="Calibri"/>
        </w:rPr>
      </w:pPr>
      <w:r w:rsidRPr="00A33737">
        <w:rPr>
          <w:rFonts w:ascii="Century Gothic" w:hAnsi="Century Gothic" w:cs="Calibri"/>
        </w:rPr>
        <w:t xml:space="preserve">S’agissant des écoles de production et les établissements techniques privés labellisés par la FNEP : </w:t>
      </w:r>
    </w:p>
    <w:p w14:paraId="706F35A6" w14:textId="0334D7AE" w:rsidR="00357497" w:rsidRPr="00A33737" w:rsidRDefault="00357497" w:rsidP="00357497">
      <w:pPr>
        <w:pStyle w:val="Paragraphedeliste"/>
        <w:numPr>
          <w:ilvl w:val="0"/>
          <w:numId w:val="52"/>
        </w:numPr>
        <w:spacing w:after="0" w:line="240" w:lineRule="auto"/>
        <w:jc w:val="both"/>
        <w:rPr>
          <w:rFonts w:ascii="Century Gothic" w:hAnsi="Century Gothic" w:cs="Calibri"/>
        </w:rPr>
      </w:pPr>
      <w:r w:rsidRPr="00A33737">
        <w:rPr>
          <w:rFonts w:ascii="Century Gothic" w:hAnsi="Century Gothic" w:cs="Calibri"/>
        </w:rPr>
        <w:t>la répartition temps consacré au FF</w:t>
      </w:r>
      <w:r>
        <w:rPr>
          <w:rFonts w:ascii="Century Gothic" w:hAnsi="Century Gothic" w:cs="Calibri"/>
        </w:rPr>
        <w:t>A</w:t>
      </w:r>
      <w:r w:rsidRPr="00A33737">
        <w:rPr>
          <w:rFonts w:ascii="Century Gothic" w:hAnsi="Century Gothic" w:cs="Calibri"/>
        </w:rPr>
        <w:t xml:space="preserve"> / PRAA</w:t>
      </w:r>
      <w:r w:rsidRPr="00A33737">
        <w:rPr>
          <w:rFonts w:ascii="Century Gothic" w:hAnsi="Century Gothic"/>
          <w:lang w:eastAsia="fr-FR"/>
        </w:rPr>
        <w:t xml:space="preserve"> </w:t>
      </w:r>
      <w:r w:rsidRPr="00A33737">
        <w:rPr>
          <w:rFonts w:ascii="Century Gothic" w:hAnsi="Century Gothic" w:cs="Calibri"/>
        </w:rPr>
        <w:t xml:space="preserve">n'est pas appliquée aux maîtres-professionnels et maîtres-professionnels responsables d'atelier exerçant dans des écoles de production, compte-tenu de la spécificité pédagogique mettant élèves et maître-professionnel en situation réelle de production. Il est donc appliqué une durée globale totale de 1565h. </w:t>
      </w:r>
    </w:p>
    <w:p w14:paraId="756A1D4F" w14:textId="77777777" w:rsidR="00357497" w:rsidRPr="00A33737" w:rsidRDefault="00357497" w:rsidP="00357497">
      <w:pPr>
        <w:pStyle w:val="Paragraphedeliste"/>
        <w:numPr>
          <w:ilvl w:val="0"/>
          <w:numId w:val="52"/>
        </w:numPr>
        <w:spacing w:after="0" w:line="240" w:lineRule="auto"/>
        <w:jc w:val="both"/>
        <w:rPr>
          <w:rFonts w:ascii="Century Gothic" w:hAnsi="Century Gothic" w:cs="Calibri"/>
        </w:rPr>
      </w:pPr>
      <w:r w:rsidRPr="00A33737">
        <w:rPr>
          <w:rFonts w:ascii="Century Gothic" w:hAnsi="Century Gothic"/>
        </w:rPr>
        <w:t xml:space="preserve">pour les matières ne relevant pas des enseignements professionnels théoriques et pratiques (Notamment : français, mathématiques, EPS, langues vivantes, Prévention Santé Environnement (PSE), histoire et géographie) le quota annuel d’heures de FFA reste fixé à 1040h pour les actions de </w:t>
      </w:r>
      <w:r w:rsidRPr="00A33737">
        <w:rPr>
          <w:rFonts w:ascii="Century Gothic" w:hAnsi="Century Gothic" w:cs="Calibri"/>
        </w:rPr>
        <w:t>niveaux 3 et 4</w:t>
      </w:r>
      <w:r w:rsidRPr="00A33737">
        <w:rPr>
          <w:rFonts w:ascii="Century Gothic" w:hAnsi="Century Gothic"/>
        </w:rPr>
        <w:t xml:space="preserve">, à savoir une répartition de </w:t>
      </w:r>
      <w:r w:rsidRPr="00A33737">
        <w:rPr>
          <w:rFonts w:ascii="Century Gothic" w:hAnsi="Century Gothic" w:cs="Calibri"/>
        </w:rPr>
        <w:t>FFA / PRAA</w:t>
      </w:r>
      <w:r w:rsidRPr="00A33737">
        <w:rPr>
          <w:rFonts w:ascii="Century Gothic" w:hAnsi="Century Gothic"/>
          <w:lang w:eastAsia="fr-FR"/>
        </w:rPr>
        <w:t xml:space="preserve"> </w:t>
      </w:r>
      <w:r w:rsidRPr="00A33737">
        <w:rPr>
          <w:rFonts w:ascii="Century Gothic" w:hAnsi="Century Gothic"/>
        </w:rPr>
        <w:t>de 2/3 – 1/3 sur une base annuelle de 1565h</w:t>
      </w:r>
      <w:r>
        <w:rPr>
          <w:rFonts w:ascii="Century Gothic" w:hAnsi="Century Gothic"/>
        </w:rPr>
        <w:t> ;</w:t>
      </w:r>
    </w:p>
    <w:p w14:paraId="02F35138" w14:textId="77777777" w:rsidR="00357497" w:rsidRPr="00A33737" w:rsidRDefault="00357497" w:rsidP="00357497">
      <w:pPr>
        <w:pStyle w:val="Paragraphedeliste"/>
        <w:spacing w:after="0" w:line="240" w:lineRule="auto"/>
        <w:jc w:val="both"/>
        <w:rPr>
          <w:rFonts w:ascii="Century Gothic" w:hAnsi="Century Gothic"/>
        </w:rPr>
      </w:pPr>
      <w:r w:rsidRPr="00A33737">
        <w:rPr>
          <w:rFonts w:ascii="Century Gothic" w:hAnsi="Century Gothic"/>
        </w:rPr>
        <w:t xml:space="preserve">Le lieu d'exercice du temps consacré aux </w:t>
      </w:r>
      <w:r w:rsidRPr="00A33737">
        <w:rPr>
          <w:rFonts w:ascii="Century Gothic" w:hAnsi="Century Gothic" w:cs="Calibri"/>
        </w:rPr>
        <w:t>AA</w:t>
      </w:r>
      <w:r w:rsidRPr="00A33737">
        <w:rPr>
          <w:rFonts w:ascii="Century Gothic" w:hAnsi="Century Gothic"/>
          <w:lang w:eastAsia="fr-FR"/>
        </w:rPr>
        <w:t xml:space="preserve"> </w:t>
      </w:r>
      <w:r w:rsidRPr="00A33737">
        <w:rPr>
          <w:rFonts w:ascii="Century Gothic" w:hAnsi="Century Gothic"/>
        </w:rPr>
        <w:t xml:space="preserve">est l'École de Production, sauf accord ou mission contraire. </w:t>
      </w:r>
    </w:p>
    <w:p w14:paraId="6A66EEC8" w14:textId="4B7F8C03" w:rsidR="00357497" w:rsidRPr="00F23354" w:rsidRDefault="00357497" w:rsidP="00357497">
      <w:pPr>
        <w:rPr>
          <w:color w:val="FF0000"/>
          <w:lang w:eastAsia="fr-FR"/>
        </w:rPr>
      </w:pPr>
      <w:r w:rsidRPr="00A33737">
        <w:rPr>
          <w:rFonts w:ascii="Century Gothic" w:hAnsi="Century Gothic"/>
        </w:rPr>
        <w:t xml:space="preserve">Les activités </w:t>
      </w:r>
      <w:r w:rsidRPr="00A33737">
        <w:rPr>
          <w:rFonts w:ascii="Century Gothic" w:hAnsi="Century Gothic" w:cs="Calibri"/>
        </w:rPr>
        <w:t>FFA / PRAA</w:t>
      </w:r>
      <w:r w:rsidRPr="00A33737">
        <w:rPr>
          <w:rFonts w:ascii="Century Gothic" w:hAnsi="Century Gothic"/>
          <w:lang w:eastAsia="fr-FR"/>
        </w:rPr>
        <w:t xml:space="preserve"> </w:t>
      </w:r>
      <w:r w:rsidRPr="00A33737">
        <w:rPr>
          <w:rFonts w:ascii="Century Gothic" w:hAnsi="Century Gothic"/>
        </w:rPr>
        <w:t>peuvent être dissociées dans le temps.</w:t>
      </w:r>
    </w:p>
    <w:p w14:paraId="21C4F079" w14:textId="77777777" w:rsidR="004E2C20" w:rsidRDefault="004E2C20" w:rsidP="00E11725">
      <w:pPr>
        <w:pStyle w:val="Titre2"/>
        <w:rPr>
          <w:rFonts w:ascii="Century Gothic" w:hAnsi="Century Gothic"/>
          <w:sz w:val="40"/>
          <w:szCs w:val="40"/>
        </w:rPr>
      </w:pPr>
    </w:p>
    <w:p w14:paraId="33ECB7EA" w14:textId="3F206901" w:rsidR="00184C12" w:rsidRPr="00A33737" w:rsidRDefault="004E2C20" w:rsidP="00E11725">
      <w:pPr>
        <w:pStyle w:val="Titre2"/>
        <w:rPr>
          <w:rFonts w:ascii="Century Gothic" w:hAnsi="Century Gothic"/>
          <w:sz w:val="40"/>
          <w:szCs w:val="40"/>
        </w:rPr>
      </w:pPr>
      <w:r>
        <w:rPr>
          <w:rFonts w:ascii="Century Gothic" w:hAnsi="Century Gothic"/>
          <w:sz w:val="40"/>
          <w:szCs w:val="40"/>
        </w:rPr>
        <w:t xml:space="preserve">Article 21 : </w:t>
      </w:r>
      <w:r w:rsidR="00BA4084">
        <w:rPr>
          <w:rFonts w:ascii="Century Gothic" w:hAnsi="Century Gothic"/>
          <w:sz w:val="40"/>
          <w:szCs w:val="40"/>
        </w:rPr>
        <w:t xml:space="preserve">révision de l’article </w:t>
      </w:r>
      <w:bookmarkStart w:id="64" w:name="_Article_5.2.1.3_:"/>
      <w:bookmarkStart w:id="65" w:name="_Article_5.2.1.4_:"/>
      <w:bookmarkStart w:id="66" w:name="_Article_5.2.1.6_:"/>
      <w:bookmarkStart w:id="67" w:name="_Article_5.2.1.5_:"/>
      <w:bookmarkStart w:id="68" w:name="_Article_5.1.1.7_:"/>
      <w:bookmarkEnd w:id="63"/>
      <w:bookmarkEnd w:id="64"/>
      <w:bookmarkEnd w:id="65"/>
      <w:bookmarkEnd w:id="66"/>
      <w:bookmarkEnd w:id="67"/>
      <w:bookmarkEnd w:id="68"/>
      <w:r w:rsidR="00184C12">
        <w:rPr>
          <w:rFonts w:ascii="Century Gothic" w:hAnsi="Century Gothic"/>
          <w:sz w:val="40"/>
          <w:szCs w:val="40"/>
        </w:rPr>
        <w:t>5.2.1.</w:t>
      </w:r>
      <w:r w:rsidR="00F034AD">
        <w:rPr>
          <w:rFonts w:ascii="Century Gothic" w:hAnsi="Century Gothic"/>
          <w:sz w:val="40"/>
          <w:szCs w:val="40"/>
        </w:rPr>
        <w:t>8</w:t>
      </w:r>
      <w:r w:rsidR="00184C12">
        <w:rPr>
          <w:rFonts w:ascii="Century Gothic" w:hAnsi="Century Gothic"/>
          <w:sz w:val="40"/>
          <w:szCs w:val="40"/>
        </w:rPr>
        <w:t xml:space="preserve"> </w:t>
      </w:r>
    </w:p>
    <w:p w14:paraId="1B5856B7" w14:textId="77777777" w:rsidR="00184C12" w:rsidRPr="00271094" w:rsidRDefault="00184C12" w:rsidP="00184C12">
      <w:pPr>
        <w:spacing w:after="0" w:line="240" w:lineRule="auto"/>
        <w:jc w:val="both"/>
        <w:rPr>
          <w:rFonts w:ascii="Century Gothic" w:hAnsi="Century Gothic"/>
        </w:rPr>
      </w:pPr>
    </w:p>
    <w:p w14:paraId="270361A1" w14:textId="3B9D99A1" w:rsidR="00184C12" w:rsidRDefault="00184C12" w:rsidP="00184C12">
      <w:pPr>
        <w:spacing w:after="0" w:line="240" w:lineRule="auto"/>
        <w:jc w:val="both"/>
        <w:rPr>
          <w:rFonts w:ascii="Century Gothic" w:hAnsi="Century Gothic"/>
        </w:rPr>
      </w:pPr>
      <w:r>
        <w:rPr>
          <w:rFonts w:ascii="Century Gothic" w:hAnsi="Century Gothic"/>
        </w:rPr>
        <w:t>L’article 5.2.1.</w:t>
      </w:r>
      <w:r w:rsidR="00F034AD">
        <w:rPr>
          <w:rFonts w:ascii="Century Gothic" w:hAnsi="Century Gothic"/>
        </w:rPr>
        <w:t>8</w:t>
      </w:r>
      <w:r>
        <w:rPr>
          <w:rFonts w:ascii="Century Gothic" w:hAnsi="Century Gothic"/>
        </w:rPr>
        <w:t xml:space="preserve"> </w:t>
      </w:r>
      <w:r w:rsidRPr="00271094">
        <w:rPr>
          <w:rFonts w:ascii="Century Gothic" w:hAnsi="Century Gothic"/>
        </w:rPr>
        <w:t>est ainsi rédigé</w:t>
      </w:r>
      <w:r w:rsidR="000643C7">
        <w:rPr>
          <w:rFonts w:ascii="Century Gothic" w:hAnsi="Century Gothic"/>
        </w:rPr>
        <w:t xml:space="preserve"> : </w:t>
      </w:r>
    </w:p>
    <w:p w14:paraId="633FD5E2" w14:textId="77777777" w:rsidR="00FF3D04" w:rsidRPr="00A33737" w:rsidRDefault="00FF3D04" w:rsidP="00FF3D04">
      <w:pPr>
        <w:pStyle w:val="Corpsdetexte2"/>
        <w:tabs>
          <w:tab w:val="right" w:leader="dot" w:pos="8789"/>
        </w:tabs>
        <w:rPr>
          <w:rFonts w:ascii="Century Gothic" w:hAnsi="Century Gothic" w:cs="Calibri"/>
          <w:sz w:val="23"/>
          <w:szCs w:val="23"/>
          <w:shd w:val="clear" w:color="auto" w:fill="FFFFFF"/>
        </w:rPr>
      </w:pPr>
    </w:p>
    <w:p w14:paraId="7C77DCC1" w14:textId="703AA15E" w:rsidR="00FF3D04" w:rsidRPr="00A33737" w:rsidRDefault="00FF3D04" w:rsidP="009034D8">
      <w:pPr>
        <w:pStyle w:val="Titre3"/>
        <w:spacing w:before="0"/>
        <w:rPr>
          <w:rFonts w:ascii="Century Gothic" w:hAnsi="Century Gothic"/>
          <w:color w:val="365F91" w:themeColor="accent1" w:themeShade="BF"/>
          <w:szCs w:val="32"/>
        </w:rPr>
      </w:pPr>
      <w:bookmarkStart w:id="69" w:name="_Toc423939014"/>
      <w:bookmarkStart w:id="70" w:name="_Toc456087526"/>
      <w:bookmarkStart w:id="71" w:name="_Toc63966881"/>
      <w:r w:rsidRPr="00A33737">
        <w:rPr>
          <w:rFonts w:ascii="Century Gothic" w:hAnsi="Century Gothic"/>
          <w:color w:val="365F91" w:themeColor="accent1" w:themeShade="BF"/>
          <w:szCs w:val="32"/>
        </w:rPr>
        <w:t>Article 5.2.1.</w:t>
      </w:r>
      <w:r w:rsidR="001633EE" w:rsidRPr="00A33737">
        <w:rPr>
          <w:rFonts w:ascii="Century Gothic" w:hAnsi="Century Gothic"/>
          <w:color w:val="365F91" w:themeColor="accent1" w:themeShade="BF"/>
          <w:szCs w:val="32"/>
        </w:rPr>
        <w:t>8</w:t>
      </w:r>
      <w:r w:rsidRPr="00A33737">
        <w:rPr>
          <w:rFonts w:ascii="Century Gothic" w:hAnsi="Century Gothic"/>
          <w:color w:val="365F91" w:themeColor="accent1" w:themeShade="BF"/>
          <w:szCs w:val="32"/>
        </w:rPr>
        <w:t xml:space="preserve"> : Semaine</w:t>
      </w:r>
      <w:r w:rsidR="00943CFE">
        <w:rPr>
          <w:rFonts w:ascii="Century Gothic" w:hAnsi="Century Gothic"/>
          <w:color w:val="365F91" w:themeColor="accent1" w:themeShade="BF"/>
          <w:szCs w:val="32"/>
        </w:rPr>
        <w:t>(s)</w:t>
      </w:r>
      <w:r w:rsidRPr="00A33737">
        <w:rPr>
          <w:rFonts w:ascii="Century Gothic" w:hAnsi="Century Gothic"/>
          <w:color w:val="365F91" w:themeColor="accent1" w:themeShade="BF"/>
          <w:szCs w:val="32"/>
        </w:rPr>
        <w:t xml:space="preserve"> à zéro heure</w:t>
      </w:r>
      <w:bookmarkEnd w:id="69"/>
      <w:bookmarkEnd w:id="70"/>
      <w:bookmarkEnd w:id="71"/>
    </w:p>
    <w:p w14:paraId="1D5CC489" w14:textId="14144088" w:rsidR="00FF3D04" w:rsidRDefault="00FF3D04" w:rsidP="00E676E6">
      <w:pPr>
        <w:autoSpaceDE w:val="0"/>
        <w:autoSpaceDN w:val="0"/>
        <w:adjustRightInd w:val="0"/>
        <w:spacing w:after="0" w:line="240" w:lineRule="auto"/>
        <w:jc w:val="both"/>
        <w:rPr>
          <w:rFonts w:ascii="Century Gothic" w:eastAsia="Calibri" w:hAnsi="Century Gothic" w:cs="Calibri"/>
        </w:rPr>
      </w:pPr>
      <w:r w:rsidRPr="00A33737">
        <w:rPr>
          <w:rFonts w:ascii="Century Gothic" w:eastAsia="Calibri" w:hAnsi="Century Gothic" w:cs="Calibri"/>
        </w:rPr>
        <w:t>Sauf dispositions plus favorables</w:t>
      </w:r>
      <w:r w:rsidRPr="00A33737">
        <w:rPr>
          <w:rFonts w:ascii="Century Gothic" w:eastAsia="Calibri" w:hAnsi="Century Gothic" w:cs="Calibri"/>
          <w:vertAlign w:val="superscript"/>
        </w:rPr>
        <w:footnoteReference w:id="17"/>
      </w:r>
      <w:r w:rsidRPr="00A33737">
        <w:rPr>
          <w:rFonts w:ascii="Century Gothic" w:eastAsia="Calibri" w:hAnsi="Century Gothic" w:cs="Calibri"/>
        </w:rPr>
        <w:t xml:space="preserve">, les salariés dont le temps de travail </w:t>
      </w:r>
      <w:r w:rsidRPr="00A33737">
        <w:rPr>
          <w:rFonts w:ascii="Century Gothic" w:hAnsi="Century Gothic"/>
        </w:rPr>
        <w:t xml:space="preserve">fait l'objet d'une répartition et d’une organisation sur une période de référence annuelle </w:t>
      </w:r>
      <w:r w:rsidRPr="00A33737">
        <w:rPr>
          <w:rFonts w:ascii="Century Gothic" w:eastAsia="Calibri" w:hAnsi="Century Gothic" w:cs="Calibri"/>
        </w:rPr>
        <w:t xml:space="preserve">et qui, en application des stipulations de </w:t>
      </w:r>
      <w:r w:rsidR="002B3147">
        <w:rPr>
          <w:rFonts w:ascii="Century Gothic" w:eastAsia="Calibri" w:hAnsi="Century Gothic" w:cs="Calibri"/>
        </w:rPr>
        <w:t>l</w:t>
      </w:r>
      <w:r w:rsidR="00097BBC">
        <w:rPr>
          <w:rFonts w:ascii="Century Gothic" w:eastAsia="Calibri" w:hAnsi="Century Gothic" w:cs="Calibri"/>
        </w:rPr>
        <w:t>'article 5.2.5.1</w:t>
      </w:r>
      <w:r w:rsidRPr="00A33737">
        <w:rPr>
          <w:rFonts w:ascii="Century Gothic" w:eastAsia="Calibri" w:hAnsi="Century Gothic" w:cs="Calibri"/>
        </w:rPr>
        <w:t xml:space="preserve">, bénéficient de 51 jours de congés </w:t>
      </w:r>
      <w:r w:rsidRPr="00723503">
        <w:rPr>
          <w:rFonts w:ascii="Century Gothic" w:eastAsia="Calibri" w:hAnsi="Century Gothic" w:cs="Calibri"/>
        </w:rPr>
        <w:t>payés</w:t>
      </w:r>
      <w:r w:rsidR="008375EF" w:rsidRPr="00723503">
        <w:rPr>
          <w:rFonts w:ascii="Century Gothic" w:eastAsia="Calibri" w:hAnsi="Century Gothic" w:cs="Calibri"/>
        </w:rPr>
        <w:t>,</w:t>
      </w:r>
      <w:r w:rsidRPr="00723503">
        <w:rPr>
          <w:rFonts w:ascii="Century Gothic" w:eastAsia="Calibri" w:hAnsi="Century Gothic" w:cs="Calibri"/>
        </w:rPr>
        <w:t xml:space="preserve"> disposent chaque année, d’une semaine à zéro heure conventionnelle (6 jours</w:t>
      </w:r>
      <w:r w:rsidRPr="00A33737">
        <w:rPr>
          <w:rFonts w:ascii="Century Gothic" w:eastAsia="Calibri" w:hAnsi="Century Gothic" w:cs="Calibri"/>
        </w:rPr>
        <w:t xml:space="preserve"> ouvrables consécutifs</w:t>
      </w:r>
      <w:r w:rsidR="001D078D">
        <w:rPr>
          <w:rFonts w:ascii="Century Gothic" w:eastAsia="Calibri" w:hAnsi="Century Gothic" w:cs="Calibri"/>
        </w:rPr>
        <w:t>)</w:t>
      </w:r>
      <w:r w:rsidRPr="00A33737">
        <w:rPr>
          <w:rFonts w:ascii="Century Gothic" w:eastAsia="Calibri" w:hAnsi="Century Gothic" w:cs="Calibri"/>
        </w:rPr>
        <w:t>.</w:t>
      </w:r>
    </w:p>
    <w:p w14:paraId="6F829446" w14:textId="77777777" w:rsidR="003B2F36" w:rsidRDefault="003B2F36" w:rsidP="00E676E6">
      <w:pPr>
        <w:autoSpaceDE w:val="0"/>
        <w:autoSpaceDN w:val="0"/>
        <w:adjustRightInd w:val="0"/>
        <w:spacing w:after="0" w:line="240" w:lineRule="auto"/>
        <w:jc w:val="both"/>
        <w:rPr>
          <w:rFonts w:ascii="Century Gothic" w:eastAsia="Calibri" w:hAnsi="Century Gothic" w:cs="Calibri"/>
        </w:rPr>
      </w:pPr>
    </w:p>
    <w:p w14:paraId="57018970" w14:textId="5C9A4944" w:rsidR="00943CFE" w:rsidRPr="00A33737" w:rsidRDefault="00943CFE" w:rsidP="00E676E6">
      <w:pPr>
        <w:autoSpaceDE w:val="0"/>
        <w:autoSpaceDN w:val="0"/>
        <w:adjustRightInd w:val="0"/>
        <w:spacing w:after="0" w:line="240" w:lineRule="auto"/>
        <w:jc w:val="both"/>
        <w:rPr>
          <w:rFonts w:ascii="Century Gothic" w:eastAsia="Calibri" w:hAnsi="Century Gothic" w:cs="Calibri"/>
        </w:rPr>
      </w:pPr>
      <w:r>
        <w:rPr>
          <w:rFonts w:ascii="Century Gothic" w:eastAsia="Calibri" w:hAnsi="Century Gothic" w:cs="Calibri"/>
        </w:rPr>
        <w:t xml:space="preserve">Les psychologues et les formateurs bénéficient de </w:t>
      </w:r>
      <w:r w:rsidR="00BB3AA5">
        <w:rPr>
          <w:rFonts w:ascii="Century Gothic" w:eastAsia="Calibri" w:hAnsi="Century Gothic" w:cs="Calibri"/>
        </w:rPr>
        <w:t>2</w:t>
      </w:r>
      <w:r>
        <w:rPr>
          <w:rFonts w:ascii="Century Gothic" w:eastAsia="Calibri" w:hAnsi="Century Gothic" w:cs="Calibri"/>
        </w:rPr>
        <w:t xml:space="preserve"> semaines à </w:t>
      </w:r>
      <w:r w:rsidR="00097BBC">
        <w:rPr>
          <w:rFonts w:ascii="Century Gothic" w:eastAsia="Calibri" w:hAnsi="Century Gothic" w:cs="Calibri"/>
        </w:rPr>
        <w:t>zéro heure</w:t>
      </w:r>
      <w:r>
        <w:rPr>
          <w:rFonts w:ascii="Century Gothic" w:eastAsia="Calibri" w:hAnsi="Century Gothic" w:cs="Calibri"/>
        </w:rPr>
        <w:t>.</w:t>
      </w:r>
    </w:p>
    <w:p w14:paraId="3042DE35" w14:textId="281B81C4" w:rsidR="00FF3D04" w:rsidRPr="00A33737" w:rsidRDefault="00FF3D04" w:rsidP="00FF3D04">
      <w:pPr>
        <w:pStyle w:val="En-tte"/>
        <w:tabs>
          <w:tab w:val="clear" w:pos="4536"/>
          <w:tab w:val="clear" w:pos="9072"/>
        </w:tabs>
        <w:rPr>
          <w:rFonts w:ascii="Century Gothic" w:hAnsi="Century Gothic"/>
          <w:lang w:eastAsia="fr-FR"/>
        </w:rPr>
      </w:pPr>
    </w:p>
    <w:p w14:paraId="7BB8259C" w14:textId="36184AB5" w:rsidR="00AF64EA" w:rsidRPr="00A33737" w:rsidRDefault="00AF64EA" w:rsidP="00AF64EA">
      <w:pPr>
        <w:pStyle w:val="Titre2"/>
        <w:spacing w:before="0"/>
        <w:rPr>
          <w:rFonts w:ascii="Century Gothic" w:hAnsi="Century Gothic"/>
          <w:sz w:val="40"/>
          <w:szCs w:val="40"/>
        </w:rPr>
      </w:pPr>
      <w:bookmarkStart w:id="72" w:name="_Sous-section_2_:_1"/>
      <w:bookmarkStart w:id="73" w:name="_Toc62058742"/>
      <w:bookmarkStart w:id="74" w:name="_Toc73613803"/>
      <w:bookmarkStart w:id="75" w:name="_Toc83144341"/>
      <w:bookmarkEnd w:id="72"/>
      <w:r>
        <w:rPr>
          <w:rFonts w:ascii="Century Gothic" w:hAnsi="Century Gothic"/>
          <w:sz w:val="40"/>
          <w:szCs w:val="40"/>
        </w:rPr>
        <w:t xml:space="preserve">Article </w:t>
      </w:r>
      <w:r w:rsidR="000643C7">
        <w:rPr>
          <w:rFonts w:ascii="Century Gothic" w:hAnsi="Century Gothic"/>
          <w:sz w:val="40"/>
          <w:szCs w:val="40"/>
        </w:rPr>
        <w:t>2</w:t>
      </w:r>
      <w:r w:rsidR="00F23354">
        <w:rPr>
          <w:rFonts w:ascii="Century Gothic" w:hAnsi="Century Gothic"/>
          <w:sz w:val="40"/>
          <w:szCs w:val="40"/>
        </w:rPr>
        <w:t>2</w:t>
      </w:r>
      <w:r>
        <w:rPr>
          <w:rFonts w:ascii="Century Gothic" w:hAnsi="Century Gothic"/>
          <w:sz w:val="40"/>
          <w:szCs w:val="40"/>
        </w:rPr>
        <w:t xml:space="preserve"> : révision de l’article 5.2.3.1 </w:t>
      </w:r>
    </w:p>
    <w:p w14:paraId="6287CBBA" w14:textId="77777777" w:rsidR="00AF64EA" w:rsidRPr="00271094" w:rsidRDefault="00AF64EA" w:rsidP="00AF64EA">
      <w:pPr>
        <w:spacing w:after="0" w:line="240" w:lineRule="auto"/>
        <w:jc w:val="both"/>
        <w:rPr>
          <w:rFonts w:ascii="Century Gothic" w:hAnsi="Century Gothic"/>
        </w:rPr>
      </w:pPr>
    </w:p>
    <w:p w14:paraId="0E9F9ABB" w14:textId="63F7F38A" w:rsidR="00AF64EA" w:rsidRDefault="00AF64EA" w:rsidP="00AF64EA">
      <w:pPr>
        <w:spacing w:after="0" w:line="240" w:lineRule="auto"/>
        <w:jc w:val="both"/>
        <w:rPr>
          <w:rFonts w:ascii="Century Gothic" w:hAnsi="Century Gothic"/>
        </w:rPr>
      </w:pPr>
      <w:r>
        <w:rPr>
          <w:rFonts w:ascii="Century Gothic" w:hAnsi="Century Gothic"/>
        </w:rPr>
        <w:t xml:space="preserve">L’article 5.2.3.1 </w:t>
      </w:r>
      <w:r w:rsidRPr="00271094">
        <w:rPr>
          <w:rFonts w:ascii="Century Gothic" w:hAnsi="Century Gothic"/>
        </w:rPr>
        <w:t>est ainsi rédigé</w:t>
      </w:r>
      <w:r w:rsidR="000643C7">
        <w:rPr>
          <w:rFonts w:ascii="Century Gothic" w:hAnsi="Century Gothic"/>
        </w:rPr>
        <w:t xml:space="preserve"> : </w:t>
      </w:r>
    </w:p>
    <w:bookmarkEnd w:id="73"/>
    <w:bookmarkEnd w:id="74"/>
    <w:bookmarkEnd w:id="75"/>
    <w:p w14:paraId="4435AF6F" w14:textId="77777777" w:rsidR="00AF64EA" w:rsidRPr="00AF64EA" w:rsidRDefault="00AF64EA" w:rsidP="00AF64EA">
      <w:pPr>
        <w:rPr>
          <w:lang w:eastAsia="fr-FR"/>
        </w:rPr>
      </w:pPr>
    </w:p>
    <w:p w14:paraId="148510DC" w14:textId="77777777" w:rsidR="00FF3D04" w:rsidRPr="00A33737" w:rsidRDefault="00FF3D04" w:rsidP="009034D8">
      <w:pPr>
        <w:pStyle w:val="Titre3"/>
        <w:spacing w:before="0"/>
        <w:rPr>
          <w:rFonts w:ascii="Century Gothic" w:hAnsi="Century Gothic"/>
          <w:color w:val="365F91" w:themeColor="accent1" w:themeShade="BF"/>
          <w:szCs w:val="32"/>
        </w:rPr>
      </w:pPr>
      <w:bookmarkStart w:id="76" w:name="_Sous-section_3_:"/>
      <w:bookmarkStart w:id="77" w:name="_Article_5.2.3.1_:"/>
      <w:bookmarkEnd w:id="76"/>
      <w:bookmarkEnd w:id="77"/>
      <w:r w:rsidRPr="00A33737">
        <w:rPr>
          <w:rFonts w:ascii="Century Gothic" w:hAnsi="Century Gothic"/>
          <w:color w:val="365F91" w:themeColor="accent1" w:themeShade="BF"/>
          <w:szCs w:val="32"/>
        </w:rPr>
        <w:t xml:space="preserve">Article 5.2.3.1 : </w:t>
      </w:r>
      <w:r w:rsidR="008E28BA" w:rsidRPr="00A33737">
        <w:rPr>
          <w:rFonts w:ascii="Century Gothic" w:hAnsi="Century Gothic"/>
          <w:color w:val="365F91" w:themeColor="accent1" w:themeShade="BF"/>
          <w:szCs w:val="32"/>
        </w:rPr>
        <w:t>S</w:t>
      </w:r>
      <w:r w:rsidRPr="00A33737">
        <w:rPr>
          <w:rFonts w:ascii="Century Gothic" w:hAnsi="Century Gothic"/>
          <w:color w:val="365F91" w:themeColor="accent1" w:themeShade="BF"/>
          <w:szCs w:val="32"/>
        </w:rPr>
        <w:t xml:space="preserve">alariés concernés </w:t>
      </w:r>
    </w:p>
    <w:p w14:paraId="3D0DD8B5" w14:textId="7BF1873E" w:rsidR="00C86FB9" w:rsidRPr="00E5009A" w:rsidRDefault="001F354C" w:rsidP="006502BD">
      <w:pPr>
        <w:tabs>
          <w:tab w:val="right" w:leader="dot" w:pos="8789"/>
        </w:tabs>
        <w:spacing w:after="0" w:line="240" w:lineRule="auto"/>
        <w:jc w:val="both"/>
        <w:rPr>
          <w:rFonts w:ascii="Century Gothic" w:hAnsi="Century Gothic"/>
          <w:strike/>
        </w:rPr>
      </w:pPr>
      <w:r w:rsidRPr="00E5009A">
        <w:rPr>
          <w:rFonts w:ascii="Century Gothic" w:hAnsi="Century Gothic"/>
        </w:rPr>
        <w:t xml:space="preserve">Le </w:t>
      </w:r>
      <w:r w:rsidR="00F33E85" w:rsidRPr="00E5009A">
        <w:rPr>
          <w:rFonts w:ascii="Century Gothic" w:hAnsi="Century Gothic"/>
        </w:rPr>
        <w:t>f</w:t>
      </w:r>
      <w:r w:rsidRPr="00E5009A">
        <w:rPr>
          <w:rFonts w:ascii="Century Gothic" w:hAnsi="Century Gothic"/>
        </w:rPr>
        <w:t xml:space="preserve">orfait en heures </w:t>
      </w:r>
      <w:r w:rsidR="00FF3D04" w:rsidRPr="00E5009A">
        <w:rPr>
          <w:rFonts w:ascii="Century Gothic" w:hAnsi="Century Gothic"/>
        </w:rPr>
        <w:t xml:space="preserve">s’applique </w:t>
      </w:r>
      <w:r w:rsidR="006502BD" w:rsidRPr="00E5009A">
        <w:rPr>
          <w:rFonts w:ascii="Century Gothic" w:hAnsi="Century Gothic"/>
        </w:rPr>
        <w:t xml:space="preserve">aux cadres </w:t>
      </w:r>
      <w:r w:rsidR="006502BD" w:rsidRPr="00E5009A">
        <w:rPr>
          <w:rFonts w:ascii="Century Gothic" w:hAnsi="Century Gothic" w:cs="Times New Roman"/>
        </w:rPr>
        <w:t xml:space="preserve">(cf. </w:t>
      </w:r>
      <w:hyperlink w:anchor="_Article_4.1.1.2_:" w:history="1">
        <w:r w:rsidR="006502BD" w:rsidRPr="00E5009A">
          <w:rPr>
            <w:rStyle w:val="Lienhypertexte"/>
            <w:rFonts w:ascii="Century Gothic" w:hAnsi="Century Gothic" w:cs="Times New Roman"/>
          </w:rPr>
          <w:t>article 4.1.1.2</w:t>
        </w:r>
      </w:hyperlink>
      <w:r w:rsidR="006502BD" w:rsidRPr="00E5009A">
        <w:rPr>
          <w:rFonts w:ascii="Century Gothic" w:hAnsi="Century Gothic" w:cs="Times New Roman"/>
        </w:rPr>
        <w:t xml:space="preserve">) </w:t>
      </w:r>
      <w:r w:rsidR="006502BD" w:rsidRPr="00E5009A">
        <w:rPr>
          <w:rFonts w:ascii="Century Gothic" w:hAnsi="Century Gothic"/>
        </w:rPr>
        <w:t>qui travaillent au sein d’une collectivité de travail sans être soumis au</w:t>
      </w:r>
      <w:r w:rsidR="003E4288" w:rsidRPr="00E5009A">
        <w:rPr>
          <w:rFonts w:ascii="Century Gothic" w:hAnsi="Century Gothic"/>
        </w:rPr>
        <w:t>x</w:t>
      </w:r>
      <w:r w:rsidR="006502BD" w:rsidRPr="00E5009A">
        <w:rPr>
          <w:rFonts w:ascii="Century Gothic" w:hAnsi="Century Gothic"/>
        </w:rPr>
        <w:t xml:space="preserve"> même</w:t>
      </w:r>
      <w:r w:rsidR="003E4288" w:rsidRPr="00E5009A">
        <w:rPr>
          <w:rFonts w:ascii="Century Gothic" w:hAnsi="Century Gothic"/>
        </w:rPr>
        <w:t>s</w:t>
      </w:r>
      <w:r w:rsidR="006502BD" w:rsidRPr="00E5009A">
        <w:rPr>
          <w:rFonts w:ascii="Century Gothic" w:hAnsi="Century Gothic"/>
        </w:rPr>
        <w:t xml:space="preserve"> horaire</w:t>
      </w:r>
      <w:r w:rsidR="003E4288" w:rsidRPr="00E5009A">
        <w:rPr>
          <w:rFonts w:ascii="Century Gothic" w:hAnsi="Century Gothic"/>
        </w:rPr>
        <w:t>s</w:t>
      </w:r>
      <w:r w:rsidR="006502BD" w:rsidRPr="00E5009A">
        <w:rPr>
          <w:rFonts w:ascii="Century Gothic" w:hAnsi="Century Gothic"/>
        </w:rPr>
        <w:t xml:space="preserve"> que les autres </w:t>
      </w:r>
      <w:r w:rsidR="006502BD" w:rsidRPr="00E5009A">
        <w:rPr>
          <w:rFonts w:ascii="Century Gothic" w:hAnsi="Century Gothic"/>
        </w:rPr>
        <w:lastRenderedPageBreak/>
        <w:t>salariés, soit parce qu’ils ont un horaire qui leur est propre, soit parce qu’ils sont soumis constamment à des variations individuelles et imprévisibles.</w:t>
      </w:r>
      <w:r w:rsidR="006502BD" w:rsidRPr="00E5009A">
        <w:rPr>
          <w:rStyle w:val="Appelnotedebasdep"/>
          <w:rFonts w:ascii="Century Gothic" w:hAnsi="Century Gothic"/>
        </w:rPr>
        <w:footnoteReference w:id="18"/>
      </w:r>
    </w:p>
    <w:p w14:paraId="29D0D5E1" w14:textId="77777777" w:rsidR="00FF3D04" w:rsidRPr="00E5009A" w:rsidRDefault="00FF3D04" w:rsidP="00FF3D04">
      <w:pPr>
        <w:pStyle w:val="Corpsdetex"/>
        <w:widowControl/>
        <w:tabs>
          <w:tab w:val="right" w:leader="dot" w:pos="8789"/>
        </w:tabs>
        <w:autoSpaceDE/>
        <w:autoSpaceDN/>
        <w:rPr>
          <w:rFonts w:ascii="Century Gothic" w:eastAsiaTheme="minorHAnsi" w:hAnsi="Century Gothic" w:cstheme="minorBidi"/>
          <w:lang w:eastAsia="en-US"/>
        </w:rPr>
      </w:pPr>
    </w:p>
    <w:p w14:paraId="4BA9D953" w14:textId="77777777" w:rsidR="00FF3D04" w:rsidRPr="00E5009A" w:rsidRDefault="00FF3D04" w:rsidP="00FF3D04">
      <w:pPr>
        <w:tabs>
          <w:tab w:val="right" w:leader="dot" w:pos="8789"/>
        </w:tabs>
        <w:spacing w:after="0" w:line="240" w:lineRule="auto"/>
        <w:jc w:val="both"/>
        <w:rPr>
          <w:rFonts w:ascii="Century Gothic" w:hAnsi="Century Gothic" w:cs="Calibri"/>
          <w:sz w:val="23"/>
          <w:szCs w:val="23"/>
          <w:shd w:val="clear" w:color="auto" w:fill="FFFFFF"/>
        </w:rPr>
      </w:pPr>
      <w:r w:rsidRPr="00E5009A">
        <w:rPr>
          <w:rFonts w:ascii="Century Gothic" w:hAnsi="Century Gothic" w:cs="Calibri"/>
          <w:sz w:val="23"/>
          <w:szCs w:val="23"/>
          <w:shd w:val="clear" w:color="auto" w:fill="FFFFFF"/>
        </w:rPr>
        <w:t>Peuvent donc être concernés par le forfait heures les :</w:t>
      </w:r>
    </w:p>
    <w:p w14:paraId="6C15E1EC" w14:textId="77777777" w:rsidR="00FF3D04" w:rsidRPr="00E5009A" w:rsidRDefault="00FF3D04" w:rsidP="00C22F0B">
      <w:pPr>
        <w:pStyle w:val="Paragraphedeliste"/>
        <w:numPr>
          <w:ilvl w:val="0"/>
          <w:numId w:val="30"/>
        </w:numPr>
        <w:spacing w:after="0" w:line="240" w:lineRule="auto"/>
        <w:jc w:val="both"/>
        <w:rPr>
          <w:rFonts w:ascii="Century Gothic" w:hAnsi="Century Gothic"/>
        </w:rPr>
      </w:pPr>
      <w:r w:rsidRPr="00E5009A">
        <w:rPr>
          <w:rFonts w:ascii="Century Gothic" w:hAnsi="Century Gothic"/>
        </w:rPr>
        <w:t xml:space="preserve">managers stratégiques : directeurs et adjoints de direction ; </w:t>
      </w:r>
    </w:p>
    <w:p w14:paraId="1E890429" w14:textId="77777777" w:rsidR="00FF3D04" w:rsidRPr="00E5009A" w:rsidRDefault="00FF3D04" w:rsidP="00C22F0B">
      <w:pPr>
        <w:pStyle w:val="Paragraphedeliste"/>
        <w:numPr>
          <w:ilvl w:val="0"/>
          <w:numId w:val="30"/>
        </w:numPr>
        <w:spacing w:after="0" w:line="240" w:lineRule="auto"/>
        <w:jc w:val="both"/>
        <w:rPr>
          <w:rFonts w:ascii="Century Gothic" w:hAnsi="Century Gothic"/>
        </w:rPr>
      </w:pPr>
      <w:r w:rsidRPr="00E5009A">
        <w:rPr>
          <w:rFonts w:ascii="Century Gothic" w:hAnsi="Century Gothic"/>
        </w:rPr>
        <w:t xml:space="preserve">responsables de niveau ; </w:t>
      </w:r>
    </w:p>
    <w:p w14:paraId="09716241" w14:textId="1CA4DFBC" w:rsidR="00FF3D04" w:rsidRPr="00E5009A" w:rsidRDefault="00FF3D04" w:rsidP="00C22F0B">
      <w:pPr>
        <w:pStyle w:val="Paragraphedeliste"/>
        <w:numPr>
          <w:ilvl w:val="0"/>
          <w:numId w:val="30"/>
        </w:numPr>
        <w:spacing w:after="0" w:line="240" w:lineRule="auto"/>
        <w:jc w:val="both"/>
        <w:rPr>
          <w:rFonts w:ascii="Century Gothic" w:hAnsi="Century Gothic"/>
        </w:rPr>
      </w:pPr>
      <w:r w:rsidRPr="00E5009A">
        <w:rPr>
          <w:rFonts w:ascii="Century Gothic" w:hAnsi="Century Gothic"/>
        </w:rPr>
        <w:t>assistants de direction, assistants 3</w:t>
      </w:r>
      <w:r w:rsidRPr="00E5009A">
        <w:rPr>
          <w:rFonts w:ascii="Century Gothic" w:hAnsi="Century Gothic"/>
          <w:vertAlign w:val="superscript"/>
        </w:rPr>
        <w:t>ème</w:t>
      </w:r>
      <w:r w:rsidRPr="00E5009A">
        <w:rPr>
          <w:rFonts w:ascii="Century Gothic" w:hAnsi="Century Gothic"/>
        </w:rPr>
        <w:t xml:space="preserve"> niveau</w:t>
      </w:r>
      <w:r w:rsidR="003E4288" w:rsidRPr="00E5009A">
        <w:rPr>
          <w:rFonts w:ascii="Century Gothic" w:hAnsi="Century Gothic"/>
        </w:rPr>
        <w:t>,</w:t>
      </w:r>
      <w:r w:rsidRPr="00E5009A">
        <w:rPr>
          <w:rFonts w:ascii="Century Gothic" w:hAnsi="Century Gothic"/>
        </w:rPr>
        <w:t> </w:t>
      </w:r>
      <w:r w:rsidR="00D52C09" w:rsidRPr="00E5009A">
        <w:rPr>
          <w:rFonts w:ascii="Century Gothic" w:hAnsi="Century Gothic"/>
        </w:rPr>
        <w:t>etc.</w:t>
      </w:r>
      <w:r w:rsidR="003E4288" w:rsidRPr="00E5009A">
        <w:rPr>
          <w:rFonts w:ascii="Century Gothic" w:hAnsi="Century Gothic"/>
        </w:rPr>
        <w:t> ;</w:t>
      </w:r>
    </w:p>
    <w:p w14:paraId="5DD3046B" w14:textId="13E1E320" w:rsidR="00FF3D04" w:rsidRPr="00E5009A" w:rsidRDefault="00FF3D04" w:rsidP="003E4288">
      <w:pPr>
        <w:pStyle w:val="Paragraphedeliste"/>
        <w:numPr>
          <w:ilvl w:val="0"/>
          <w:numId w:val="30"/>
        </w:numPr>
        <w:spacing w:after="0" w:line="240" w:lineRule="auto"/>
        <w:jc w:val="both"/>
        <w:rPr>
          <w:rFonts w:ascii="Century Gothic" w:hAnsi="Century Gothic"/>
        </w:rPr>
      </w:pPr>
      <w:r w:rsidRPr="00E5009A">
        <w:rPr>
          <w:rFonts w:ascii="Century Gothic" w:hAnsi="Century Gothic"/>
        </w:rPr>
        <w:t>gestionnaires : responsables administratifs, responsables de paie, responsables réseau</w:t>
      </w:r>
      <w:r w:rsidR="003E4288" w:rsidRPr="00E5009A">
        <w:rPr>
          <w:rFonts w:ascii="Century Gothic" w:hAnsi="Century Gothic"/>
        </w:rPr>
        <w:t>, </w:t>
      </w:r>
      <w:r w:rsidR="00D52C09" w:rsidRPr="00E5009A">
        <w:rPr>
          <w:rFonts w:ascii="Century Gothic" w:hAnsi="Century Gothic"/>
        </w:rPr>
        <w:t>etc.</w:t>
      </w:r>
      <w:r w:rsidR="003E4288" w:rsidRPr="00E5009A">
        <w:rPr>
          <w:rFonts w:ascii="Century Gothic" w:hAnsi="Century Gothic"/>
        </w:rPr>
        <w:t> ;</w:t>
      </w:r>
    </w:p>
    <w:p w14:paraId="035D6E8B" w14:textId="41C84996" w:rsidR="00FF3D04" w:rsidRPr="00E5009A" w:rsidRDefault="00FF3D04" w:rsidP="00C22F0B">
      <w:pPr>
        <w:pStyle w:val="Paragraphedeliste"/>
        <w:numPr>
          <w:ilvl w:val="0"/>
          <w:numId w:val="30"/>
        </w:numPr>
        <w:spacing w:after="0" w:line="240" w:lineRule="auto"/>
        <w:jc w:val="both"/>
        <w:rPr>
          <w:rFonts w:ascii="Century Gothic" w:hAnsi="Century Gothic"/>
        </w:rPr>
      </w:pPr>
      <w:r w:rsidRPr="00E5009A">
        <w:rPr>
          <w:rFonts w:ascii="Century Gothic" w:hAnsi="Century Gothic"/>
        </w:rPr>
        <w:t xml:space="preserve">chargés de projet : chargés de </w:t>
      </w:r>
      <w:r w:rsidRPr="00E5009A">
        <w:rPr>
          <w:rFonts w:ascii="Century Gothic" w:eastAsia="Calibri" w:hAnsi="Century Gothic" w:cs="Calibri"/>
        </w:rPr>
        <w:t xml:space="preserve">communication, chargés de partenariat, graphistes, webmasters, </w:t>
      </w:r>
      <w:r w:rsidR="00D52C09" w:rsidRPr="00E5009A">
        <w:rPr>
          <w:rFonts w:ascii="Century Gothic" w:eastAsia="Calibri" w:hAnsi="Century Gothic" w:cs="Calibri"/>
        </w:rPr>
        <w:t>etc.</w:t>
      </w:r>
      <w:r w:rsidR="003E4288" w:rsidRPr="00E5009A">
        <w:rPr>
          <w:rFonts w:ascii="Century Gothic" w:eastAsia="Calibri" w:hAnsi="Century Gothic" w:cs="Calibri"/>
        </w:rPr>
        <w:t> ;</w:t>
      </w:r>
      <w:r w:rsidRPr="00E5009A">
        <w:rPr>
          <w:rFonts w:ascii="Century Gothic" w:eastAsia="Calibri" w:hAnsi="Century Gothic" w:cs="Calibri"/>
        </w:rPr>
        <w:t xml:space="preserve"> </w:t>
      </w:r>
    </w:p>
    <w:p w14:paraId="70748166" w14:textId="3BAD660A" w:rsidR="00097BBC" w:rsidRPr="00E5009A" w:rsidRDefault="00FF3D04" w:rsidP="00097BBC">
      <w:pPr>
        <w:pStyle w:val="Paragraphedeliste"/>
        <w:numPr>
          <w:ilvl w:val="0"/>
          <w:numId w:val="30"/>
        </w:numPr>
        <w:spacing w:after="0" w:line="240" w:lineRule="auto"/>
        <w:jc w:val="both"/>
        <w:rPr>
          <w:rFonts w:ascii="Century Gothic" w:hAnsi="Century Gothic"/>
        </w:rPr>
      </w:pPr>
      <w:r w:rsidRPr="00E5009A">
        <w:rPr>
          <w:rFonts w:ascii="Century Gothic" w:hAnsi="Century Gothic"/>
        </w:rPr>
        <w:t>managers de proximité : coordinateurs d’équipe</w:t>
      </w:r>
      <w:r w:rsidR="003E4288" w:rsidRPr="00E5009A">
        <w:rPr>
          <w:rFonts w:ascii="Century Gothic" w:hAnsi="Century Gothic"/>
        </w:rPr>
        <w:t>, </w:t>
      </w:r>
      <w:r w:rsidR="00D52C09" w:rsidRPr="00E5009A">
        <w:rPr>
          <w:rFonts w:ascii="Century Gothic" w:hAnsi="Century Gothic"/>
        </w:rPr>
        <w:t>etc.</w:t>
      </w:r>
      <w:r w:rsidR="003E4288" w:rsidRPr="00E5009A">
        <w:rPr>
          <w:rFonts w:ascii="Century Gothic" w:hAnsi="Century Gothic"/>
        </w:rPr>
        <w:t> ;</w:t>
      </w:r>
      <w:r w:rsidR="00097BBC" w:rsidRPr="00E5009A">
        <w:rPr>
          <w:rFonts w:ascii="Century Gothic" w:hAnsi="Century Gothic"/>
        </w:rPr>
        <w:t> </w:t>
      </w:r>
    </w:p>
    <w:p w14:paraId="1E638901" w14:textId="77777777" w:rsidR="00FF3D04" w:rsidRPr="00E5009A" w:rsidRDefault="00FF3D04" w:rsidP="00E5009A">
      <w:pPr>
        <w:pStyle w:val="Paragraphedeliste"/>
        <w:numPr>
          <w:ilvl w:val="0"/>
          <w:numId w:val="30"/>
        </w:numPr>
        <w:rPr>
          <w:rFonts w:ascii="Century Gothic" w:hAnsi="Century Gothic"/>
        </w:rPr>
      </w:pPr>
      <w:r w:rsidRPr="00E5009A">
        <w:rPr>
          <w:rFonts w:ascii="Century Gothic" w:hAnsi="Century Gothic"/>
        </w:rPr>
        <w:t>managers d’activités.</w:t>
      </w:r>
    </w:p>
    <w:p w14:paraId="6B8BBDA2" w14:textId="77777777" w:rsidR="00FF3D04" w:rsidRDefault="00FF3D04" w:rsidP="00FF3D04">
      <w:pPr>
        <w:pStyle w:val="Paragraphedeliste"/>
        <w:spacing w:after="0" w:line="240" w:lineRule="auto"/>
        <w:jc w:val="both"/>
        <w:rPr>
          <w:rFonts w:ascii="Century Gothic" w:hAnsi="Century Gothic"/>
        </w:rPr>
      </w:pPr>
    </w:p>
    <w:p w14:paraId="1DE5061A" w14:textId="0C97F3EE" w:rsidR="000643C7" w:rsidRDefault="000643C7">
      <w:pPr>
        <w:spacing w:after="200" w:line="276" w:lineRule="auto"/>
        <w:rPr>
          <w:rFonts w:ascii="Century Gothic" w:hAnsi="Century Gothic"/>
        </w:rPr>
      </w:pPr>
      <w:r>
        <w:rPr>
          <w:rFonts w:ascii="Century Gothic" w:hAnsi="Century Gothic"/>
        </w:rPr>
        <w:br w:type="page"/>
      </w:r>
    </w:p>
    <w:p w14:paraId="3C759979" w14:textId="77777777" w:rsidR="00AF64EA" w:rsidRDefault="00AF64EA">
      <w:pPr>
        <w:spacing w:after="200" w:line="276" w:lineRule="auto"/>
        <w:rPr>
          <w:rFonts w:ascii="Century Gothic" w:hAnsi="Century Gothic"/>
        </w:rPr>
      </w:pPr>
    </w:p>
    <w:p w14:paraId="094A0D41" w14:textId="01DDCFBA" w:rsidR="00A86DC0" w:rsidRPr="00A33737" w:rsidRDefault="00A86DC0" w:rsidP="00A86DC0">
      <w:pPr>
        <w:pStyle w:val="Titre2"/>
        <w:spacing w:before="0"/>
        <w:rPr>
          <w:rFonts w:ascii="Century Gothic" w:hAnsi="Century Gothic"/>
          <w:sz w:val="40"/>
          <w:szCs w:val="40"/>
        </w:rPr>
      </w:pPr>
      <w:bookmarkStart w:id="78" w:name="_Article_5.2.3.2_:"/>
      <w:bookmarkStart w:id="79" w:name="_Article_5.2.3.3_Période"/>
      <w:bookmarkStart w:id="80" w:name="_Article_5.2.3.4_Signature"/>
      <w:bookmarkStart w:id="81" w:name="_Sous-Section_4_:"/>
      <w:bookmarkEnd w:id="78"/>
      <w:bookmarkEnd w:id="79"/>
      <w:bookmarkEnd w:id="80"/>
      <w:bookmarkEnd w:id="81"/>
      <w:r>
        <w:rPr>
          <w:rFonts w:ascii="Century Gothic" w:hAnsi="Century Gothic"/>
          <w:sz w:val="40"/>
          <w:szCs w:val="40"/>
        </w:rPr>
        <w:t xml:space="preserve">Article </w:t>
      </w:r>
      <w:r w:rsidR="000643C7">
        <w:rPr>
          <w:rFonts w:ascii="Century Gothic" w:hAnsi="Century Gothic"/>
          <w:sz w:val="40"/>
          <w:szCs w:val="40"/>
        </w:rPr>
        <w:t>2</w:t>
      </w:r>
      <w:r w:rsidR="00F23354">
        <w:rPr>
          <w:rFonts w:ascii="Century Gothic" w:hAnsi="Century Gothic"/>
          <w:sz w:val="40"/>
          <w:szCs w:val="40"/>
        </w:rPr>
        <w:t>3</w:t>
      </w:r>
      <w:r>
        <w:rPr>
          <w:rFonts w:ascii="Century Gothic" w:hAnsi="Century Gothic"/>
          <w:sz w:val="40"/>
          <w:szCs w:val="40"/>
        </w:rPr>
        <w:t> : révision de l’article 5.2.4</w:t>
      </w:r>
      <w:r w:rsidR="00322703">
        <w:rPr>
          <w:rFonts w:ascii="Century Gothic" w:hAnsi="Century Gothic"/>
          <w:sz w:val="40"/>
          <w:szCs w:val="40"/>
        </w:rPr>
        <w:t>.8</w:t>
      </w:r>
      <w:r>
        <w:rPr>
          <w:rFonts w:ascii="Century Gothic" w:hAnsi="Century Gothic"/>
          <w:sz w:val="40"/>
          <w:szCs w:val="40"/>
        </w:rPr>
        <w:t xml:space="preserve"> </w:t>
      </w:r>
    </w:p>
    <w:p w14:paraId="78EB19D4" w14:textId="77777777" w:rsidR="00A86DC0" w:rsidRPr="00271094" w:rsidRDefault="00A86DC0" w:rsidP="00A86DC0">
      <w:pPr>
        <w:spacing w:after="0" w:line="240" w:lineRule="auto"/>
        <w:jc w:val="both"/>
        <w:rPr>
          <w:rFonts w:ascii="Century Gothic" w:hAnsi="Century Gothic"/>
        </w:rPr>
      </w:pPr>
    </w:p>
    <w:p w14:paraId="6E4AC217" w14:textId="257E13B7" w:rsidR="00A86DC0" w:rsidRDefault="00A86DC0" w:rsidP="00A86DC0">
      <w:pPr>
        <w:spacing w:after="0" w:line="240" w:lineRule="auto"/>
        <w:jc w:val="both"/>
        <w:rPr>
          <w:rFonts w:ascii="Century Gothic" w:hAnsi="Century Gothic"/>
        </w:rPr>
      </w:pPr>
      <w:r>
        <w:rPr>
          <w:rFonts w:ascii="Century Gothic" w:hAnsi="Century Gothic"/>
        </w:rPr>
        <w:t>L’article 5.2.</w:t>
      </w:r>
      <w:r w:rsidR="00351237">
        <w:rPr>
          <w:rFonts w:ascii="Century Gothic" w:hAnsi="Century Gothic"/>
        </w:rPr>
        <w:t>4.8</w:t>
      </w:r>
      <w:r>
        <w:rPr>
          <w:rFonts w:ascii="Century Gothic" w:hAnsi="Century Gothic"/>
        </w:rPr>
        <w:t xml:space="preserve"> </w:t>
      </w:r>
      <w:r w:rsidRPr="00271094">
        <w:rPr>
          <w:rFonts w:ascii="Century Gothic" w:hAnsi="Century Gothic"/>
        </w:rPr>
        <w:t>est ainsi rédigé</w:t>
      </w:r>
      <w:r w:rsidR="000643C7">
        <w:rPr>
          <w:rFonts w:ascii="Century Gothic" w:hAnsi="Century Gothic"/>
        </w:rPr>
        <w:t xml:space="preserve"> : </w:t>
      </w:r>
    </w:p>
    <w:p w14:paraId="64328107" w14:textId="77777777" w:rsidR="00322703" w:rsidRDefault="00322703" w:rsidP="00A86DC0">
      <w:pPr>
        <w:spacing w:after="0" w:line="240" w:lineRule="auto"/>
        <w:jc w:val="both"/>
        <w:rPr>
          <w:rFonts w:ascii="Century Gothic" w:hAnsi="Century Gothic"/>
        </w:rPr>
      </w:pPr>
    </w:p>
    <w:p w14:paraId="4AB34236" w14:textId="77777777" w:rsidR="00FF3D04" w:rsidRPr="00A33737" w:rsidRDefault="00FF3D04" w:rsidP="009034D8">
      <w:pPr>
        <w:pStyle w:val="Titre3"/>
        <w:spacing w:before="0"/>
        <w:rPr>
          <w:rFonts w:ascii="Century Gothic" w:hAnsi="Century Gothic"/>
          <w:color w:val="365F91" w:themeColor="accent1" w:themeShade="BF"/>
          <w:szCs w:val="32"/>
        </w:rPr>
      </w:pPr>
      <w:bookmarkStart w:id="82" w:name="_Article_5.2.4.1_:"/>
      <w:bookmarkStart w:id="83" w:name="_Article_5.2.4.3_:_1"/>
      <w:bookmarkStart w:id="84" w:name="_Article_5.2.4.3_:"/>
      <w:bookmarkStart w:id="85" w:name="_Article_5.2.4.4_:"/>
      <w:bookmarkStart w:id="86" w:name="_Article_5.2.5.6_:"/>
      <w:bookmarkStart w:id="87" w:name="_Article_5.2.4.5_:"/>
      <w:bookmarkStart w:id="88" w:name="_Toc62058762"/>
      <w:bookmarkEnd w:id="82"/>
      <w:bookmarkEnd w:id="83"/>
      <w:bookmarkEnd w:id="84"/>
      <w:bookmarkEnd w:id="85"/>
      <w:bookmarkEnd w:id="86"/>
      <w:bookmarkEnd w:id="87"/>
      <w:r w:rsidRPr="00A33737">
        <w:rPr>
          <w:rFonts w:ascii="Century Gothic" w:hAnsi="Century Gothic"/>
          <w:color w:val="365F91" w:themeColor="accent1" w:themeShade="BF"/>
          <w:szCs w:val="32"/>
        </w:rPr>
        <w:t xml:space="preserve">Article 5.2.4.8 : </w:t>
      </w:r>
      <w:bookmarkEnd w:id="88"/>
      <w:r w:rsidRPr="00A33737">
        <w:rPr>
          <w:rFonts w:ascii="Century Gothic" w:hAnsi="Century Gothic"/>
          <w:color w:val="365F91" w:themeColor="accent1" w:themeShade="BF"/>
          <w:szCs w:val="32"/>
        </w:rPr>
        <w:t>Prise en compte des absences, des arrivées et départs en cours d'année</w:t>
      </w:r>
    </w:p>
    <w:p w14:paraId="59FFF56C" w14:textId="77777777" w:rsidR="00FF3D04" w:rsidRPr="00A33737" w:rsidRDefault="00FF3D04" w:rsidP="00FF3D04">
      <w:pPr>
        <w:tabs>
          <w:tab w:val="right" w:leader="dot" w:pos="8789"/>
        </w:tabs>
        <w:spacing w:after="0" w:line="240" w:lineRule="auto"/>
        <w:jc w:val="both"/>
        <w:rPr>
          <w:rFonts w:ascii="Century Gothic" w:hAnsi="Century Gothic"/>
        </w:rPr>
      </w:pPr>
      <w:r w:rsidRPr="00A33737">
        <w:rPr>
          <w:rFonts w:ascii="Century Gothic" w:hAnsi="Century Gothic"/>
        </w:rPr>
        <w:t>Lorsqu’un salarié ne travaille pas la totalité de la période de référence, du fait notamment de son entrée ou de sa sortie en cours d’année, le nombre de jours travaillés est calculé en fonction du nombre de mois travaillés sur la période de référence.</w:t>
      </w:r>
    </w:p>
    <w:p w14:paraId="4B7707FA" w14:textId="77777777" w:rsidR="00FF3D04" w:rsidRPr="00A33737" w:rsidRDefault="00FF3D04" w:rsidP="00FF3D04">
      <w:pPr>
        <w:tabs>
          <w:tab w:val="right" w:leader="dot" w:pos="8789"/>
        </w:tabs>
        <w:spacing w:after="0" w:line="240" w:lineRule="auto"/>
        <w:jc w:val="both"/>
        <w:rPr>
          <w:rFonts w:ascii="Century Gothic" w:hAnsi="Century Gothic"/>
        </w:rPr>
      </w:pPr>
      <w:r w:rsidRPr="00A33737">
        <w:rPr>
          <w:rFonts w:ascii="Century Gothic" w:hAnsi="Century Gothic"/>
        </w:rPr>
        <w:t>Sauf dans les cas visés par les dispositions légales, les absences, quels qu’en soient les motifs, ne peuvent faire l’objet d’une récupération.</w:t>
      </w:r>
    </w:p>
    <w:p w14:paraId="3079D032" w14:textId="36CBCF15" w:rsidR="00FF3D04" w:rsidRPr="00A33737" w:rsidRDefault="00523A15" w:rsidP="00FF3D04">
      <w:pPr>
        <w:tabs>
          <w:tab w:val="right" w:leader="dot" w:pos="8789"/>
        </w:tabs>
        <w:spacing w:after="0" w:line="240" w:lineRule="auto"/>
        <w:jc w:val="both"/>
        <w:rPr>
          <w:rFonts w:ascii="Century Gothic" w:hAnsi="Century Gothic"/>
        </w:rPr>
      </w:pPr>
      <w:r w:rsidRPr="00A33737">
        <w:rPr>
          <w:rFonts w:ascii="Century Gothic" w:hAnsi="Century Gothic"/>
        </w:rPr>
        <w:t>Le nombre de jours de repos correspondant à la différence entre la durée annuelle déduite des jours de congés obligatoires, jours fériés et deux jours de fin de semaine et le plafond de jours devant être travaillé n</w:t>
      </w:r>
      <w:r w:rsidR="00166B0F">
        <w:rPr>
          <w:rFonts w:ascii="Century Gothic" w:hAnsi="Century Gothic"/>
        </w:rPr>
        <w:t>’est r</w:t>
      </w:r>
      <w:r w:rsidRPr="00A33737">
        <w:rPr>
          <w:rFonts w:ascii="Century Gothic" w:hAnsi="Century Gothic"/>
        </w:rPr>
        <w:t xml:space="preserve">éduit que proportionnellement à la durée de l’absence. </w:t>
      </w:r>
    </w:p>
    <w:p w14:paraId="4C34E7DA" w14:textId="5F5D06ED" w:rsidR="00FF3D04" w:rsidRPr="00A33737" w:rsidRDefault="00FF3D04" w:rsidP="00FF3D04">
      <w:pPr>
        <w:tabs>
          <w:tab w:val="right" w:leader="dot" w:pos="8789"/>
        </w:tabs>
        <w:spacing w:after="0" w:line="240" w:lineRule="auto"/>
        <w:jc w:val="both"/>
        <w:rPr>
          <w:rFonts w:ascii="Century Gothic" w:hAnsi="Century Gothic"/>
        </w:rPr>
      </w:pPr>
      <w:r w:rsidRPr="00A33737">
        <w:rPr>
          <w:rFonts w:ascii="Century Gothic" w:hAnsi="Century Gothic"/>
        </w:rPr>
        <w:t>S’il s’agit d’une absence non rémunérée, cette réduction du nombre de jours travaillés donne lieu à une réduction proportionnelle de la rémunération en tenant compte de la durée de l’absence et du nombre de jours que le salarié aurait normalement dû effectuer sur le mois.</w:t>
      </w:r>
    </w:p>
    <w:p w14:paraId="66B0EB36" w14:textId="70C71E68" w:rsidR="004651A2" w:rsidRPr="00A33737" w:rsidRDefault="004651A2">
      <w:pPr>
        <w:spacing w:after="200" w:line="276" w:lineRule="auto"/>
        <w:rPr>
          <w:rFonts w:ascii="Century Gothic" w:hAnsi="Century Gothic"/>
        </w:rPr>
      </w:pPr>
    </w:p>
    <w:p w14:paraId="377E0987" w14:textId="2905C71F" w:rsidR="00A36382" w:rsidRDefault="00A36382" w:rsidP="00351237">
      <w:pPr>
        <w:pStyle w:val="Titre2"/>
        <w:spacing w:before="0"/>
        <w:rPr>
          <w:rFonts w:ascii="Century Gothic" w:hAnsi="Century Gothic"/>
          <w:sz w:val="40"/>
          <w:szCs w:val="40"/>
        </w:rPr>
      </w:pPr>
      <w:bookmarkStart w:id="89" w:name="_Section_3_:"/>
      <w:bookmarkStart w:id="90" w:name="_Section_5_:"/>
      <w:bookmarkStart w:id="91" w:name="_Section_4_:"/>
      <w:bookmarkStart w:id="92" w:name="_Sous-section_1_:_1"/>
      <w:bookmarkStart w:id="93" w:name="_Article_5.4.1.1_:"/>
      <w:bookmarkStart w:id="94" w:name="_Article_5.7.1_Autorisation"/>
      <w:bookmarkEnd w:id="89"/>
      <w:bookmarkEnd w:id="90"/>
      <w:bookmarkEnd w:id="91"/>
      <w:bookmarkEnd w:id="92"/>
      <w:bookmarkEnd w:id="93"/>
      <w:bookmarkEnd w:id="94"/>
      <w:r>
        <w:rPr>
          <w:rFonts w:ascii="Century Gothic" w:hAnsi="Century Gothic"/>
          <w:sz w:val="40"/>
          <w:szCs w:val="40"/>
        </w:rPr>
        <w:t>Art</w:t>
      </w:r>
      <w:r w:rsidR="00E5009A">
        <w:rPr>
          <w:rFonts w:ascii="Century Gothic" w:hAnsi="Century Gothic"/>
          <w:sz w:val="40"/>
          <w:szCs w:val="40"/>
        </w:rPr>
        <w:t xml:space="preserve">icle </w:t>
      </w:r>
      <w:r w:rsidR="000643C7">
        <w:rPr>
          <w:rFonts w:ascii="Century Gothic" w:hAnsi="Century Gothic"/>
          <w:sz w:val="40"/>
          <w:szCs w:val="40"/>
        </w:rPr>
        <w:t>2</w:t>
      </w:r>
      <w:r w:rsidR="00F23354">
        <w:rPr>
          <w:rFonts w:ascii="Century Gothic" w:hAnsi="Century Gothic"/>
          <w:sz w:val="40"/>
          <w:szCs w:val="40"/>
        </w:rPr>
        <w:t>4</w:t>
      </w:r>
      <w:r w:rsidR="00E5009A">
        <w:rPr>
          <w:rFonts w:ascii="Century Gothic" w:hAnsi="Century Gothic"/>
          <w:sz w:val="40"/>
          <w:szCs w:val="40"/>
        </w:rPr>
        <w:t xml:space="preserve"> : </w:t>
      </w:r>
      <w:r w:rsidR="00815319">
        <w:rPr>
          <w:rFonts w:ascii="Century Gothic" w:hAnsi="Century Gothic"/>
          <w:sz w:val="40"/>
          <w:szCs w:val="40"/>
        </w:rPr>
        <w:t xml:space="preserve">Révision de la </w:t>
      </w:r>
      <w:r w:rsidR="00E5009A">
        <w:rPr>
          <w:rFonts w:ascii="Century Gothic" w:hAnsi="Century Gothic"/>
          <w:sz w:val="40"/>
          <w:szCs w:val="40"/>
        </w:rPr>
        <w:t>S</w:t>
      </w:r>
      <w:r>
        <w:rPr>
          <w:rFonts w:ascii="Century Gothic" w:hAnsi="Century Gothic"/>
          <w:sz w:val="40"/>
          <w:szCs w:val="40"/>
        </w:rPr>
        <w:t xml:space="preserve">ection 3 </w:t>
      </w:r>
      <w:r w:rsidR="00815319">
        <w:rPr>
          <w:rFonts w:ascii="Century Gothic" w:hAnsi="Century Gothic"/>
          <w:sz w:val="40"/>
          <w:szCs w:val="40"/>
        </w:rPr>
        <w:t>du chapitre 5 (</w:t>
      </w:r>
      <w:r>
        <w:rPr>
          <w:rFonts w:ascii="Century Gothic" w:hAnsi="Century Gothic"/>
          <w:sz w:val="40"/>
          <w:szCs w:val="40"/>
        </w:rPr>
        <w:t>travail à temps partiel</w:t>
      </w:r>
      <w:r w:rsidR="00815319">
        <w:rPr>
          <w:rFonts w:ascii="Century Gothic" w:hAnsi="Century Gothic"/>
          <w:sz w:val="40"/>
          <w:szCs w:val="40"/>
        </w:rPr>
        <w:t>)</w:t>
      </w:r>
      <w:r>
        <w:rPr>
          <w:rFonts w:ascii="Century Gothic" w:hAnsi="Century Gothic"/>
          <w:sz w:val="40"/>
          <w:szCs w:val="40"/>
        </w:rPr>
        <w:t xml:space="preserve"> </w:t>
      </w:r>
    </w:p>
    <w:p w14:paraId="14C4789D" w14:textId="5300B0DB" w:rsidR="00815319" w:rsidRDefault="00815319" w:rsidP="00E5009A">
      <w:pPr>
        <w:rPr>
          <w:lang w:eastAsia="fr-FR"/>
        </w:rPr>
      </w:pPr>
    </w:p>
    <w:p w14:paraId="5C8DB073" w14:textId="201E5C18" w:rsidR="00815319" w:rsidRDefault="00815319" w:rsidP="00815319">
      <w:pPr>
        <w:tabs>
          <w:tab w:val="right" w:leader="dot" w:pos="8789"/>
        </w:tabs>
        <w:spacing w:after="0" w:line="240" w:lineRule="auto"/>
        <w:jc w:val="both"/>
        <w:rPr>
          <w:rFonts w:ascii="Century Gothic" w:hAnsi="Century Gothic"/>
        </w:rPr>
      </w:pPr>
      <w:r w:rsidRPr="00413989">
        <w:rPr>
          <w:rFonts w:ascii="Century Gothic" w:hAnsi="Century Gothic"/>
        </w:rPr>
        <w:t>La section 3 du Chapitre 5 est ainsi rédigée</w:t>
      </w:r>
      <w:r w:rsidR="000643C7">
        <w:rPr>
          <w:rFonts w:ascii="Century Gothic" w:hAnsi="Century Gothic"/>
        </w:rPr>
        <w:t xml:space="preserve"> : </w:t>
      </w:r>
    </w:p>
    <w:p w14:paraId="1C4F9973" w14:textId="1C03B4DA" w:rsidR="00815319" w:rsidRDefault="00815319" w:rsidP="00413989">
      <w:pPr>
        <w:tabs>
          <w:tab w:val="right" w:leader="dot" w:pos="8789"/>
        </w:tabs>
        <w:spacing w:after="0" w:line="240" w:lineRule="auto"/>
        <w:jc w:val="both"/>
        <w:rPr>
          <w:rFonts w:ascii="Century Gothic" w:hAnsi="Century Gothic"/>
        </w:rPr>
      </w:pPr>
    </w:p>
    <w:p w14:paraId="4D31B186" w14:textId="47BFB5B9" w:rsidR="000643C7" w:rsidRPr="00A33737" w:rsidRDefault="000643C7" w:rsidP="000643C7">
      <w:pPr>
        <w:pStyle w:val="Titre2"/>
        <w:spacing w:before="0"/>
        <w:rPr>
          <w:rFonts w:ascii="Century Gothic" w:hAnsi="Century Gothic"/>
          <w:sz w:val="40"/>
          <w:szCs w:val="40"/>
        </w:rPr>
      </w:pPr>
      <w:bookmarkStart w:id="95" w:name="_Toc83144344"/>
      <w:bookmarkStart w:id="96" w:name="_Toc102651311"/>
      <w:r w:rsidRPr="00A33737">
        <w:rPr>
          <w:rFonts w:ascii="Century Gothic" w:hAnsi="Century Gothic"/>
          <w:sz w:val="40"/>
          <w:szCs w:val="40"/>
        </w:rPr>
        <w:t>Section 3 : Travail à temps partiel</w:t>
      </w:r>
      <w:bookmarkEnd w:id="95"/>
      <w:bookmarkEnd w:id="96"/>
    </w:p>
    <w:p w14:paraId="553DC478" w14:textId="77777777" w:rsidR="000643C7" w:rsidRPr="00413989" w:rsidRDefault="000643C7" w:rsidP="00413989">
      <w:pPr>
        <w:tabs>
          <w:tab w:val="right" w:leader="dot" w:pos="8789"/>
        </w:tabs>
        <w:spacing w:after="0" w:line="240" w:lineRule="auto"/>
        <w:jc w:val="both"/>
        <w:rPr>
          <w:rFonts w:ascii="Century Gothic" w:hAnsi="Century Gothic"/>
        </w:rPr>
      </w:pPr>
    </w:p>
    <w:p w14:paraId="169AC07A" w14:textId="77777777" w:rsidR="00815319" w:rsidRPr="00F11C48" w:rsidRDefault="00815319" w:rsidP="00815319">
      <w:pPr>
        <w:tabs>
          <w:tab w:val="right" w:leader="dot" w:pos="8789"/>
        </w:tabs>
        <w:spacing w:after="0" w:line="240" w:lineRule="auto"/>
        <w:jc w:val="both"/>
        <w:rPr>
          <w:rFonts w:ascii="Century Gothic" w:hAnsi="Century Gothic"/>
        </w:rPr>
      </w:pPr>
      <w:r w:rsidRPr="004456A6">
        <w:rPr>
          <w:rFonts w:ascii="Century Gothic" w:hAnsi="Century Gothic"/>
        </w:rPr>
        <w:t xml:space="preserve">Les stipulations relatives au temps partiel dans la Branche figurent dans l’accord du </w:t>
      </w:r>
      <w:r w:rsidRPr="00F11C48">
        <w:rPr>
          <w:rFonts w:ascii="Century Gothic" w:hAnsi="Century Gothic"/>
        </w:rPr>
        <w:t>11 février 2019</w:t>
      </w:r>
      <w:r w:rsidRPr="00A02CD7">
        <w:rPr>
          <w:vertAlign w:val="superscript"/>
        </w:rPr>
        <w:footnoteReference w:id="19"/>
      </w:r>
      <w:r w:rsidRPr="00F11C48">
        <w:rPr>
          <w:rFonts w:ascii="Century Gothic" w:hAnsi="Century Gothic"/>
        </w:rPr>
        <w:t>.</w:t>
      </w:r>
    </w:p>
    <w:p w14:paraId="08DA239A" w14:textId="2656F76D" w:rsidR="00815319" w:rsidRPr="00413989" w:rsidRDefault="00815319" w:rsidP="00413989">
      <w:pPr>
        <w:tabs>
          <w:tab w:val="right" w:leader="dot" w:pos="8789"/>
        </w:tabs>
        <w:spacing w:after="0" w:line="240" w:lineRule="auto"/>
        <w:jc w:val="both"/>
        <w:rPr>
          <w:rFonts w:ascii="Century Gothic" w:hAnsi="Century Gothic"/>
        </w:rPr>
      </w:pPr>
    </w:p>
    <w:p w14:paraId="715EDB60" w14:textId="1226A85B" w:rsidR="00815319" w:rsidRPr="00413989" w:rsidRDefault="00815319" w:rsidP="00413989">
      <w:pPr>
        <w:tabs>
          <w:tab w:val="right" w:leader="dot" w:pos="8789"/>
        </w:tabs>
        <w:spacing w:after="0" w:line="240" w:lineRule="auto"/>
        <w:jc w:val="both"/>
        <w:rPr>
          <w:rFonts w:ascii="Century Gothic" w:hAnsi="Century Gothic"/>
        </w:rPr>
      </w:pPr>
      <w:r>
        <w:rPr>
          <w:rFonts w:ascii="Century Gothic" w:hAnsi="Century Gothic"/>
        </w:rPr>
        <w:t xml:space="preserve">Conformément à l’article </w:t>
      </w:r>
      <w:hyperlink r:id="rId19" w:history="1">
        <w:r w:rsidRPr="000B7586">
          <w:rPr>
            <w:rStyle w:val="Lienhypertexte"/>
            <w:rFonts w:ascii="Century Gothic" w:hAnsi="Century Gothic"/>
          </w:rPr>
          <w:t xml:space="preserve">L. </w:t>
        </w:r>
        <w:r w:rsidR="000B7586" w:rsidRPr="000B7586">
          <w:rPr>
            <w:rStyle w:val="Lienhypertexte"/>
            <w:rFonts w:ascii="Century Gothic" w:hAnsi="Century Gothic"/>
          </w:rPr>
          <w:t>3133-8 du Code du travail</w:t>
        </w:r>
      </w:hyperlink>
      <w:r w:rsidR="00413989">
        <w:rPr>
          <w:rFonts w:ascii="Century Gothic" w:hAnsi="Century Gothic"/>
        </w:rPr>
        <w:t xml:space="preserve"> dernier alinéa, l</w:t>
      </w:r>
      <w:r w:rsidRPr="00413989">
        <w:rPr>
          <w:rFonts w:ascii="Century Gothic" w:hAnsi="Century Gothic"/>
        </w:rPr>
        <w:t xml:space="preserve">a journée </w:t>
      </w:r>
      <w:r w:rsidR="00413989">
        <w:rPr>
          <w:rFonts w:ascii="Century Gothic" w:hAnsi="Century Gothic"/>
        </w:rPr>
        <w:t xml:space="preserve">de solidarité </w:t>
      </w:r>
      <w:r w:rsidRPr="00413989">
        <w:rPr>
          <w:rFonts w:ascii="Century Gothic" w:hAnsi="Century Gothic"/>
        </w:rPr>
        <w:t>(7 heures) est réduite proportionnellement à la durée de travail prévue par le contrat de trav</w:t>
      </w:r>
      <w:r>
        <w:rPr>
          <w:rFonts w:ascii="Century Gothic" w:hAnsi="Century Gothic"/>
        </w:rPr>
        <w:t>a</w:t>
      </w:r>
      <w:r w:rsidRPr="00413989">
        <w:rPr>
          <w:rFonts w:ascii="Century Gothic" w:hAnsi="Century Gothic"/>
        </w:rPr>
        <w:t>il des salariés à temps partiel.</w:t>
      </w:r>
    </w:p>
    <w:p w14:paraId="6BCEA6DB" w14:textId="42263F3E" w:rsidR="000643C7" w:rsidRDefault="000643C7">
      <w:pPr>
        <w:spacing w:after="200" w:line="276" w:lineRule="auto"/>
        <w:rPr>
          <w:lang w:eastAsia="fr-FR"/>
        </w:rPr>
      </w:pPr>
      <w:r>
        <w:rPr>
          <w:lang w:eastAsia="fr-FR"/>
        </w:rPr>
        <w:br w:type="page"/>
      </w:r>
    </w:p>
    <w:p w14:paraId="5345E354" w14:textId="78E2D9D5" w:rsidR="00097BBC" w:rsidRPr="00FC62DF" w:rsidRDefault="00413989" w:rsidP="00FC62DF">
      <w:pPr>
        <w:pStyle w:val="Titre2"/>
        <w:spacing w:before="0"/>
        <w:rPr>
          <w:rFonts w:ascii="Century Gothic" w:hAnsi="Century Gothic"/>
          <w:sz w:val="40"/>
          <w:szCs w:val="40"/>
        </w:rPr>
      </w:pPr>
      <w:r w:rsidRPr="00FC62DF">
        <w:rPr>
          <w:rFonts w:ascii="Century Gothic" w:hAnsi="Century Gothic"/>
          <w:sz w:val="40"/>
          <w:szCs w:val="40"/>
        </w:rPr>
        <w:lastRenderedPageBreak/>
        <w:t>Article 2</w:t>
      </w:r>
      <w:r w:rsidR="00F23354">
        <w:rPr>
          <w:rFonts w:ascii="Century Gothic" w:hAnsi="Century Gothic"/>
          <w:sz w:val="40"/>
          <w:szCs w:val="40"/>
        </w:rPr>
        <w:t>5</w:t>
      </w:r>
      <w:r w:rsidR="00FB2C5A">
        <w:rPr>
          <w:rFonts w:ascii="Century Gothic" w:hAnsi="Century Gothic"/>
          <w:sz w:val="40"/>
          <w:szCs w:val="40"/>
        </w:rPr>
        <w:t xml:space="preserve"> : révision de la section du chapitre 5 </w:t>
      </w:r>
    </w:p>
    <w:p w14:paraId="792C9A3D" w14:textId="77777777" w:rsidR="00FB2C5A" w:rsidRDefault="00FB2C5A" w:rsidP="00097BBC">
      <w:pPr>
        <w:rPr>
          <w:lang w:eastAsia="fr-FR"/>
        </w:rPr>
      </w:pPr>
    </w:p>
    <w:p w14:paraId="7F6B3AC4" w14:textId="51328CAE" w:rsidR="00FB2C5A" w:rsidRDefault="00FB2C5A" w:rsidP="000643C7">
      <w:pPr>
        <w:tabs>
          <w:tab w:val="right" w:leader="dot" w:pos="8789"/>
        </w:tabs>
        <w:spacing w:after="0" w:line="240" w:lineRule="auto"/>
        <w:jc w:val="both"/>
        <w:rPr>
          <w:rFonts w:ascii="Century Gothic" w:hAnsi="Century Gothic"/>
        </w:rPr>
      </w:pPr>
      <w:r w:rsidRPr="000643C7">
        <w:rPr>
          <w:rFonts w:ascii="Century Gothic" w:hAnsi="Century Gothic"/>
        </w:rPr>
        <w:t>La section 5 du chapitre 5 est ainsi rédigée</w:t>
      </w:r>
      <w:r w:rsidR="000643C7">
        <w:rPr>
          <w:rFonts w:ascii="Century Gothic" w:hAnsi="Century Gothic"/>
        </w:rPr>
        <w:t> :</w:t>
      </w:r>
    </w:p>
    <w:p w14:paraId="3C467DCB" w14:textId="77777777" w:rsidR="000643C7" w:rsidRPr="000643C7" w:rsidRDefault="000643C7" w:rsidP="000643C7">
      <w:pPr>
        <w:tabs>
          <w:tab w:val="right" w:leader="dot" w:pos="8789"/>
        </w:tabs>
        <w:spacing w:after="0" w:line="240" w:lineRule="auto"/>
        <w:jc w:val="both"/>
        <w:rPr>
          <w:rFonts w:ascii="Century Gothic" w:hAnsi="Century Gothic"/>
        </w:rPr>
      </w:pPr>
    </w:p>
    <w:p w14:paraId="56820873" w14:textId="68B5C637" w:rsidR="00FB2C5A" w:rsidRPr="00A33737" w:rsidRDefault="00FB2C5A" w:rsidP="00FB2C5A">
      <w:pPr>
        <w:pStyle w:val="Titre3"/>
        <w:tabs>
          <w:tab w:val="right" w:leader="dot" w:pos="8789"/>
        </w:tabs>
        <w:spacing w:before="0"/>
        <w:rPr>
          <w:rFonts w:ascii="Century Gothic" w:hAnsi="Century Gothic"/>
        </w:rPr>
      </w:pPr>
      <w:r w:rsidRPr="00FC62DF">
        <w:rPr>
          <w:rFonts w:ascii="Century Gothic" w:hAnsi="Century Gothic"/>
        </w:rPr>
        <w:t xml:space="preserve">Article 5.2.5.1 : </w:t>
      </w:r>
      <w:r w:rsidRPr="00A33737">
        <w:rPr>
          <w:rFonts w:ascii="Century Gothic" w:hAnsi="Century Gothic"/>
        </w:rPr>
        <w:t>Congés payés</w:t>
      </w:r>
    </w:p>
    <w:p w14:paraId="558B1571"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Les congés payés se comptabilisent en jours ouvrables. </w:t>
      </w:r>
    </w:p>
    <w:p w14:paraId="53C27EF2"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p>
    <w:p w14:paraId="678CDD28"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Sauf stipulations plus favorables</w:t>
      </w:r>
      <w:r w:rsidRPr="00A33737">
        <w:rPr>
          <w:rStyle w:val="Appelnotedebasdep"/>
          <w:rFonts w:ascii="Century Gothic" w:hAnsi="Century Gothic" w:cs="Calibri"/>
        </w:rPr>
        <w:footnoteReference w:id="20"/>
      </w:r>
      <w:r w:rsidRPr="00A33737">
        <w:rPr>
          <w:rFonts w:ascii="Century Gothic" w:hAnsi="Century Gothic" w:cs="Calibri"/>
        </w:rPr>
        <w:t>, chaque salarié bénéficie au minimum de 36 jours de congés par an.</w:t>
      </w:r>
    </w:p>
    <w:p w14:paraId="220D402B" w14:textId="7CA7EB11"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A compter du 1</w:t>
      </w:r>
      <w:r w:rsidRPr="00A33737">
        <w:rPr>
          <w:rFonts w:ascii="Century Gothic" w:hAnsi="Century Gothic" w:cs="Calibri"/>
          <w:vertAlign w:val="superscript"/>
        </w:rPr>
        <w:t>er</w:t>
      </w:r>
      <w:r w:rsidRPr="00A33737">
        <w:rPr>
          <w:rFonts w:ascii="Century Gothic" w:hAnsi="Century Gothic" w:cs="Calibri"/>
        </w:rPr>
        <w:t xml:space="preserve"> septembre 2022, la période d’acquisition et de prise des congés payés est du 1</w:t>
      </w:r>
      <w:r w:rsidRPr="00A33737">
        <w:rPr>
          <w:rFonts w:ascii="Century Gothic" w:hAnsi="Century Gothic" w:cs="Calibri"/>
          <w:vertAlign w:val="superscript"/>
        </w:rPr>
        <w:t>er</w:t>
      </w:r>
      <w:r w:rsidRPr="00A33737">
        <w:rPr>
          <w:rFonts w:ascii="Century Gothic" w:hAnsi="Century Gothic" w:cs="Calibri"/>
        </w:rPr>
        <w:t xml:space="preserve"> septembre au 31 août.</w:t>
      </w:r>
    </w:p>
    <w:p w14:paraId="71637607" w14:textId="77777777" w:rsidR="00FB2C5A" w:rsidRPr="00A33737" w:rsidRDefault="00FB2C5A" w:rsidP="00FB2C5A">
      <w:pPr>
        <w:pStyle w:val="Corpsdetexte2"/>
        <w:autoSpaceDE w:val="0"/>
        <w:autoSpaceDN w:val="0"/>
        <w:adjustRightInd w:val="0"/>
        <w:rPr>
          <w:rFonts w:ascii="Century Gothic" w:eastAsiaTheme="minorHAnsi" w:hAnsi="Century Gothic" w:cs="Calibri"/>
          <w:szCs w:val="22"/>
          <w:lang w:eastAsia="en-US"/>
        </w:rPr>
      </w:pPr>
    </w:p>
    <w:p w14:paraId="0FB3E488" w14:textId="77777777" w:rsidR="00FB2C5A" w:rsidRPr="00A33737" w:rsidRDefault="00FB2C5A" w:rsidP="00FB2C5A">
      <w:pPr>
        <w:pStyle w:val="Corpsdetexte2"/>
        <w:autoSpaceDE w:val="0"/>
        <w:autoSpaceDN w:val="0"/>
        <w:adjustRightInd w:val="0"/>
        <w:rPr>
          <w:rFonts w:ascii="Century Gothic" w:eastAsiaTheme="minorHAnsi" w:hAnsi="Century Gothic" w:cs="Calibri"/>
          <w:szCs w:val="22"/>
          <w:lang w:eastAsia="en-US"/>
        </w:rPr>
      </w:pPr>
      <w:r>
        <w:rPr>
          <w:rFonts w:ascii="Century Gothic" w:eastAsiaTheme="minorHAnsi" w:hAnsi="Century Gothic" w:cs="Calibri"/>
          <w:szCs w:val="22"/>
          <w:lang w:eastAsia="en-US"/>
        </w:rPr>
        <w:t>Quatre</w:t>
      </w:r>
      <w:r w:rsidRPr="00A33737">
        <w:rPr>
          <w:rFonts w:ascii="Century Gothic" w:eastAsiaTheme="minorHAnsi" w:hAnsi="Century Gothic" w:cs="Calibri"/>
          <w:szCs w:val="22"/>
          <w:lang w:eastAsia="en-US"/>
        </w:rPr>
        <w:t xml:space="preserve"> semaines consécutives de congés payés sont attribuées pendant les vacances scolaires d'été. </w:t>
      </w:r>
    </w:p>
    <w:p w14:paraId="0352DDCC"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Toute dérogation à cette règle doit faire l'objet d’une consultation </w:t>
      </w:r>
      <w:r>
        <w:rPr>
          <w:rFonts w:ascii="Century Gothic" w:hAnsi="Century Gothic" w:cs="Calibri"/>
        </w:rPr>
        <w:t xml:space="preserve">du CSE </w:t>
      </w:r>
      <w:r w:rsidRPr="00A33737">
        <w:rPr>
          <w:rFonts w:ascii="Century Gothic" w:hAnsi="Century Gothic" w:cs="Calibri"/>
        </w:rPr>
        <w:t>et d'un accord individuel écrit entre l'employeur et le salarié concerné.</w:t>
      </w:r>
    </w:p>
    <w:p w14:paraId="1D138AEB"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p>
    <w:p w14:paraId="11C50882"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À chaque fonction correspond un nombre de jours de congés payés de référence (voir </w:t>
      </w:r>
      <w:hyperlink w:anchor="_Annexe_2_Nombre" w:history="1">
        <w:r w:rsidRPr="00195281">
          <w:rPr>
            <w:rStyle w:val="Lienhypertexte"/>
            <w:rFonts w:ascii="Century Gothic" w:hAnsi="Century Gothic" w:cs="Calibri"/>
          </w:rPr>
          <w:t>annexe 2</w:t>
        </w:r>
      </w:hyperlink>
      <w:r w:rsidRPr="00A33737">
        <w:rPr>
          <w:rFonts w:ascii="Century Gothic" w:hAnsi="Century Gothic" w:cs="Calibri"/>
        </w:rPr>
        <w:t>) :</w:t>
      </w:r>
    </w:p>
    <w:p w14:paraId="4EE41102" w14:textId="77777777" w:rsidR="00FB2C5A" w:rsidRPr="00A33737" w:rsidRDefault="00FB2C5A" w:rsidP="00FB2C5A">
      <w:pPr>
        <w:numPr>
          <w:ilvl w:val="0"/>
          <w:numId w:val="26"/>
        </w:num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fonctions ouvrant droit à 51 jours de congés payés ; </w:t>
      </w:r>
    </w:p>
    <w:p w14:paraId="1E6D52E5" w14:textId="77777777" w:rsidR="00FB2C5A" w:rsidRPr="00A33737" w:rsidRDefault="00FB2C5A" w:rsidP="00FB2C5A">
      <w:pPr>
        <w:numPr>
          <w:ilvl w:val="0"/>
          <w:numId w:val="26"/>
        </w:num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fonctions ouvrant droit à 36 jours de congés payés. </w:t>
      </w:r>
    </w:p>
    <w:p w14:paraId="6311D482" w14:textId="77777777" w:rsidR="00FB2C5A" w:rsidRPr="00A33737" w:rsidRDefault="00FB2C5A" w:rsidP="00FB2C5A">
      <w:pPr>
        <w:pStyle w:val="En-tte"/>
        <w:tabs>
          <w:tab w:val="clear" w:pos="4536"/>
          <w:tab w:val="clear" w:pos="9072"/>
        </w:tabs>
        <w:autoSpaceDE w:val="0"/>
        <w:autoSpaceDN w:val="0"/>
        <w:adjustRightInd w:val="0"/>
        <w:jc w:val="both"/>
        <w:rPr>
          <w:rFonts w:ascii="Century Gothic" w:hAnsi="Century Gothic" w:cs="Calibri"/>
        </w:rPr>
      </w:pPr>
    </w:p>
    <w:p w14:paraId="3E127DB5"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Le nombre de jours de congés payés applicable est déterminé selon la ou les fonctions majoritaire(s) composant le poste en temps de travail apprécié sur l’année. </w:t>
      </w:r>
    </w:p>
    <w:p w14:paraId="666D539B"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Le salarié bénéficie de 36 jours de congés payés si le temps de travail consacré aux fonctions ouvrant droit à 36 jours de congés payés correspond à</w:t>
      </w:r>
      <w:r w:rsidRPr="00A33737">
        <w:rPr>
          <w:rFonts w:ascii="Century Gothic" w:hAnsi="Century Gothic" w:cs="Calibri"/>
          <w:b/>
          <w:bCs/>
        </w:rPr>
        <w:t xml:space="preserve"> </w:t>
      </w:r>
      <w:r w:rsidRPr="00A33737">
        <w:rPr>
          <w:rFonts w:ascii="Century Gothic" w:hAnsi="Century Gothic" w:cs="Calibri"/>
          <w:b/>
          <w:bCs/>
          <w:color w:val="1F497D" w:themeColor="text2"/>
        </w:rPr>
        <w:t>65% et plus de son temps de travail</w:t>
      </w:r>
      <w:r w:rsidRPr="00A33737">
        <w:rPr>
          <w:rFonts w:ascii="Century Gothic" w:hAnsi="Century Gothic" w:cs="Calibri"/>
          <w:color w:val="1F497D" w:themeColor="text2"/>
        </w:rPr>
        <w:t xml:space="preserve"> </w:t>
      </w:r>
      <w:r w:rsidRPr="00A33737">
        <w:rPr>
          <w:rFonts w:ascii="Century Gothic" w:hAnsi="Century Gothic" w:cs="Calibri"/>
        </w:rPr>
        <w:t xml:space="preserve">apprécié sur l’année. </w:t>
      </w:r>
    </w:p>
    <w:p w14:paraId="0B2D4CC2"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Le salarié bénéficie de 51 jours de congés payés si le temps de travail consacré aux fonctions ouvrant droit à 51 jours de congés payés correspond à plus de </w:t>
      </w:r>
      <w:r w:rsidRPr="00A33737">
        <w:rPr>
          <w:rFonts w:ascii="Century Gothic" w:hAnsi="Century Gothic" w:cs="Calibri"/>
          <w:b/>
          <w:bCs/>
          <w:color w:val="1F497D" w:themeColor="text2"/>
        </w:rPr>
        <w:t>35% de son temps de travail</w:t>
      </w:r>
      <w:r w:rsidRPr="00A33737">
        <w:rPr>
          <w:rFonts w:ascii="Century Gothic" w:hAnsi="Century Gothic" w:cs="Calibri"/>
          <w:color w:val="1F497D" w:themeColor="text2"/>
        </w:rPr>
        <w:t xml:space="preserve"> </w:t>
      </w:r>
      <w:r w:rsidRPr="00A33737">
        <w:rPr>
          <w:rFonts w:ascii="Century Gothic" w:hAnsi="Century Gothic" w:cs="Calibri"/>
        </w:rPr>
        <w:t xml:space="preserve">apprécié sur l’année. </w:t>
      </w:r>
    </w:p>
    <w:p w14:paraId="63E67415"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p>
    <w:p w14:paraId="1B004005" w14:textId="752D3B2F"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Les salariés qui occupent un poste de cadre en application des dispositions de </w:t>
      </w:r>
      <w:hyperlink w:anchor="_Article_4.2.1_:" w:history="1">
        <w:r w:rsidRPr="00A33737">
          <w:rPr>
            <w:rStyle w:val="Lienhypertexte"/>
            <w:rFonts w:ascii="Century Gothic" w:hAnsi="Century Gothic" w:cs="Calibri"/>
          </w:rPr>
          <w:t>l’article 4.</w:t>
        </w:r>
        <w:r w:rsidR="009707AF">
          <w:rPr>
            <w:rStyle w:val="Lienhypertexte"/>
            <w:rFonts w:ascii="Century Gothic" w:hAnsi="Century Gothic" w:cs="Calibri"/>
          </w:rPr>
          <w:t>1.1.</w:t>
        </w:r>
        <w:r w:rsidRPr="00A33737">
          <w:rPr>
            <w:rStyle w:val="Lienhypertexte"/>
            <w:rFonts w:ascii="Century Gothic" w:hAnsi="Century Gothic" w:cs="Calibri"/>
          </w:rPr>
          <w:t>2</w:t>
        </w:r>
      </w:hyperlink>
      <w:r w:rsidRPr="00A33737">
        <w:rPr>
          <w:rFonts w:ascii="Century Gothic" w:hAnsi="Century Gothic" w:cs="Calibri"/>
        </w:rPr>
        <w:t xml:space="preserve"> bénéficient de 36 jours de congés payés</w:t>
      </w:r>
      <w:r>
        <w:rPr>
          <w:rFonts w:ascii="Century Gothic" w:hAnsi="Century Gothic" w:cs="Calibri"/>
        </w:rPr>
        <w:t>.</w:t>
      </w:r>
      <w:r w:rsidRPr="00A33737">
        <w:rPr>
          <w:rFonts w:ascii="Century Gothic" w:hAnsi="Century Gothic" w:cs="Calibri"/>
        </w:rPr>
        <w:t xml:space="preserve"> </w:t>
      </w:r>
    </w:p>
    <w:p w14:paraId="73A4B2FD"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p>
    <w:p w14:paraId="10739670" w14:textId="77777777" w:rsidR="00FB2C5A" w:rsidRPr="00A33737" w:rsidRDefault="00FB2C5A" w:rsidP="00FB2C5A">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 xml:space="preserve">En considération des responsabilités spécifiques des DDFPT, les congés </w:t>
      </w:r>
      <w:r>
        <w:rPr>
          <w:rFonts w:ascii="Century Gothic" w:hAnsi="Century Gothic" w:cs="Calibri"/>
        </w:rPr>
        <w:t xml:space="preserve">payés </w:t>
      </w:r>
      <w:r w:rsidRPr="00A33737">
        <w:rPr>
          <w:rFonts w:ascii="Century Gothic" w:hAnsi="Century Gothic" w:cs="Calibri"/>
        </w:rPr>
        <w:t xml:space="preserve">ne peuvent être inférieurs à </w:t>
      </w:r>
      <w:r>
        <w:rPr>
          <w:rFonts w:ascii="Century Gothic" w:hAnsi="Century Gothic" w:cs="Calibri"/>
        </w:rPr>
        <w:t xml:space="preserve">10 </w:t>
      </w:r>
      <w:r w:rsidRPr="00A33737">
        <w:rPr>
          <w:rFonts w:ascii="Century Gothic" w:hAnsi="Century Gothic" w:cs="Calibri"/>
        </w:rPr>
        <w:t xml:space="preserve">semaines dont au moins </w:t>
      </w:r>
      <w:r>
        <w:rPr>
          <w:rFonts w:ascii="Century Gothic" w:hAnsi="Century Gothic" w:cs="Calibri"/>
        </w:rPr>
        <w:t>5</w:t>
      </w:r>
      <w:r w:rsidRPr="00A33737">
        <w:rPr>
          <w:rFonts w:ascii="Century Gothic" w:hAnsi="Century Gothic" w:cs="Calibri"/>
        </w:rPr>
        <w:t xml:space="preserve"> consécutives pendant les vacances d’été. Les dates des congés sont fixées par accord entre le chef d’établissement et le </w:t>
      </w:r>
      <w:r w:rsidRPr="00A33737">
        <w:rPr>
          <w:rFonts w:ascii="Century Gothic" w:hAnsi="Century Gothic"/>
        </w:rPr>
        <w:t>DDFPT</w:t>
      </w:r>
      <w:r w:rsidRPr="00A33737">
        <w:rPr>
          <w:rFonts w:ascii="Century Gothic" w:hAnsi="Century Gothic" w:cs="Calibri"/>
        </w:rPr>
        <w:t>.</w:t>
      </w:r>
    </w:p>
    <w:p w14:paraId="3D5F0A59" w14:textId="1F799B7C" w:rsidR="00FB2C5A" w:rsidRDefault="00FB2C5A" w:rsidP="00FB2C5A">
      <w:pPr>
        <w:pStyle w:val="En-tte"/>
        <w:tabs>
          <w:tab w:val="clear" w:pos="4536"/>
          <w:tab w:val="clear" w:pos="9072"/>
        </w:tabs>
        <w:autoSpaceDE w:val="0"/>
        <w:autoSpaceDN w:val="0"/>
        <w:adjustRightInd w:val="0"/>
        <w:jc w:val="both"/>
        <w:rPr>
          <w:rFonts w:ascii="Century Gothic" w:hAnsi="Century Gothic" w:cs="Calibri"/>
        </w:rPr>
      </w:pPr>
    </w:p>
    <w:p w14:paraId="16E80C80" w14:textId="77777777" w:rsidR="00FC62DF" w:rsidRPr="00A33737" w:rsidRDefault="00FC62DF" w:rsidP="00FC62DF">
      <w:pPr>
        <w:pStyle w:val="Titre3"/>
        <w:tabs>
          <w:tab w:val="right" w:leader="dot" w:pos="8789"/>
        </w:tabs>
        <w:spacing w:before="0"/>
        <w:rPr>
          <w:rFonts w:ascii="Century Gothic" w:hAnsi="Century Gothic"/>
        </w:rPr>
      </w:pPr>
      <w:r w:rsidRPr="00A26540">
        <w:rPr>
          <w:rFonts w:ascii="Century Gothic" w:hAnsi="Century Gothic"/>
        </w:rPr>
        <w:t>Article 5.2.5.</w:t>
      </w:r>
      <w:r>
        <w:rPr>
          <w:rFonts w:ascii="Century Gothic" w:hAnsi="Century Gothic"/>
        </w:rPr>
        <w:t xml:space="preserve">2 : </w:t>
      </w:r>
      <w:r w:rsidRPr="00A33737">
        <w:rPr>
          <w:rFonts w:ascii="Century Gothic" w:hAnsi="Century Gothic"/>
        </w:rPr>
        <w:t>Jours fériés</w:t>
      </w:r>
    </w:p>
    <w:p w14:paraId="75E392D5" w14:textId="77777777" w:rsidR="00FC62DF" w:rsidRPr="00A33737" w:rsidRDefault="00FC62DF" w:rsidP="00FC62DF">
      <w:pPr>
        <w:shd w:val="clear" w:color="auto" w:fill="FFFFFF"/>
        <w:spacing w:after="0" w:line="240" w:lineRule="auto"/>
        <w:jc w:val="both"/>
        <w:rPr>
          <w:rFonts w:ascii="Century Gothic" w:hAnsi="Century Gothic"/>
          <w:lang w:eastAsia="fr-FR"/>
        </w:rPr>
      </w:pPr>
      <w:r w:rsidRPr="00A33737">
        <w:rPr>
          <w:rFonts w:ascii="Century Gothic" w:hAnsi="Century Gothic"/>
          <w:lang w:eastAsia="fr-FR"/>
        </w:rPr>
        <w:t>Les jours fériés sont chômés et payés.</w:t>
      </w:r>
    </w:p>
    <w:p w14:paraId="3684DCA2" w14:textId="77777777" w:rsidR="00FC62DF" w:rsidRPr="00A33737" w:rsidRDefault="00FC62DF" w:rsidP="00FC62DF">
      <w:pPr>
        <w:shd w:val="clear" w:color="auto" w:fill="FFFFFF"/>
        <w:spacing w:after="0" w:line="240" w:lineRule="auto"/>
        <w:jc w:val="both"/>
        <w:rPr>
          <w:rFonts w:ascii="Century Gothic" w:hAnsi="Century Gothic"/>
          <w:lang w:eastAsia="fr-FR"/>
        </w:rPr>
      </w:pPr>
      <w:r w:rsidRPr="00A33737">
        <w:rPr>
          <w:rFonts w:ascii="Century Gothic" w:hAnsi="Century Gothic"/>
          <w:lang w:eastAsia="fr-FR"/>
        </w:rPr>
        <w:t>La durée annuelle de référence est calculée en intégrant forfaitairement 10 jours fériés chômés.</w:t>
      </w:r>
    </w:p>
    <w:p w14:paraId="2210F205" w14:textId="77777777" w:rsidR="00FC62DF" w:rsidRPr="00A33737" w:rsidRDefault="00FC62DF" w:rsidP="00FC62DF">
      <w:pPr>
        <w:shd w:val="clear" w:color="auto" w:fill="FFFFFF"/>
        <w:spacing w:after="0" w:line="240" w:lineRule="auto"/>
        <w:jc w:val="both"/>
        <w:rPr>
          <w:rFonts w:ascii="Century Gothic" w:hAnsi="Century Gothic"/>
          <w:lang w:eastAsia="fr-FR"/>
        </w:rPr>
      </w:pPr>
    </w:p>
    <w:p w14:paraId="7F216202" w14:textId="77777777" w:rsidR="00FC62DF" w:rsidRPr="00A33737" w:rsidRDefault="00FC62DF" w:rsidP="00FC62DF">
      <w:pPr>
        <w:shd w:val="clear" w:color="auto" w:fill="FFFFFF"/>
        <w:spacing w:after="0" w:line="240" w:lineRule="auto"/>
        <w:jc w:val="both"/>
        <w:rPr>
          <w:rFonts w:ascii="Century Gothic" w:hAnsi="Century Gothic"/>
          <w:lang w:eastAsia="fr-FR"/>
        </w:rPr>
      </w:pPr>
      <w:r w:rsidRPr="00A33737">
        <w:rPr>
          <w:rFonts w:ascii="Century Gothic" w:hAnsi="Century Gothic"/>
          <w:lang w:eastAsia="fr-FR"/>
        </w:rPr>
        <w:t>A l’exclusion du 1</w:t>
      </w:r>
      <w:r w:rsidRPr="00A33737">
        <w:rPr>
          <w:rFonts w:ascii="Century Gothic" w:hAnsi="Century Gothic"/>
          <w:vertAlign w:val="superscript"/>
          <w:lang w:eastAsia="fr-FR"/>
        </w:rPr>
        <w:t>er</w:t>
      </w:r>
      <w:r w:rsidRPr="00A33737">
        <w:rPr>
          <w:rFonts w:ascii="Century Gothic" w:hAnsi="Century Gothic"/>
          <w:lang w:eastAsia="fr-FR"/>
        </w:rPr>
        <w:t xml:space="preserve"> mai, le travail les jours fériés légaux demeure possible en cas de nécessité de service. Les modalités de compensations éventuelles peuvent être </w:t>
      </w:r>
      <w:r w:rsidRPr="00A33737">
        <w:rPr>
          <w:rFonts w:ascii="Century Gothic" w:hAnsi="Century Gothic"/>
          <w:lang w:eastAsia="fr-FR"/>
        </w:rPr>
        <w:lastRenderedPageBreak/>
        <w:t xml:space="preserve">précisées par accord d’entreprise ou engagement unilatéral de l’employeur ou usage. </w:t>
      </w:r>
    </w:p>
    <w:p w14:paraId="021CD300" w14:textId="1B4BCAED" w:rsidR="00FB2C5A" w:rsidRPr="00A33737" w:rsidRDefault="00FB2C5A" w:rsidP="00FB2C5A">
      <w:pPr>
        <w:pStyle w:val="En-tte"/>
        <w:tabs>
          <w:tab w:val="clear" w:pos="4536"/>
          <w:tab w:val="clear" w:pos="9072"/>
        </w:tabs>
        <w:rPr>
          <w:rFonts w:ascii="Century Gothic" w:hAnsi="Century Gothic"/>
          <w:lang w:eastAsia="fr-FR"/>
        </w:rPr>
      </w:pPr>
    </w:p>
    <w:p w14:paraId="15EB3602" w14:textId="719C3ACE" w:rsidR="00351237" w:rsidRPr="00A33737" w:rsidRDefault="00351237" w:rsidP="00351237">
      <w:pPr>
        <w:pStyle w:val="Titre2"/>
        <w:spacing w:before="0"/>
        <w:rPr>
          <w:rFonts w:ascii="Century Gothic" w:hAnsi="Century Gothic"/>
          <w:sz w:val="40"/>
          <w:szCs w:val="40"/>
        </w:rPr>
      </w:pPr>
      <w:r>
        <w:rPr>
          <w:rFonts w:ascii="Century Gothic" w:hAnsi="Century Gothic"/>
          <w:sz w:val="40"/>
          <w:szCs w:val="40"/>
        </w:rPr>
        <w:t xml:space="preserve">Article </w:t>
      </w:r>
      <w:r w:rsidR="000643C7">
        <w:rPr>
          <w:rFonts w:ascii="Century Gothic" w:hAnsi="Century Gothic"/>
          <w:sz w:val="40"/>
          <w:szCs w:val="40"/>
        </w:rPr>
        <w:t>2</w:t>
      </w:r>
      <w:r w:rsidR="00F23354">
        <w:rPr>
          <w:rFonts w:ascii="Century Gothic" w:hAnsi="Century Gothic"/>
          <w:sz w:val="40"/>
          <w:szCs w:val="40"/>
        </w:rPr>
        <w:t>6</w:t>
      </w:r>
      <w:r>
        <w:rPr>
          <w:rFonts w:ascii="Century Gothic" w:hAnsi="Century Gothic"/>
          <w:sz w:val="40"/>
          <w:szCs w:val="40"/>
        </w:rPr>
        <w:t xml:space="preserve"> : révision de l’article 5.6.4 </w:t>
      </w:r>
    </w:p>
    <w:p w14:paraId="7B83B8A6" w14:textId="77777777" w:rsidR="00351237" w:rsidRPr="00271094" w:rsidRDefault="00351237" w:rsidP="00351237">
      <w:pPr>
        <w:spacing w:after="0" w:line="240" w:lineRule="auto"/>
        <w:jc w:val="both"/>
        <w:rPr>
          <w:rFonts w:ascii="Century Gothic" w:hAnsi="Century Gothic"/>
        </w:rPr>
      </w:pPr>
    </w:p>
    <w:p w14:paraId="074FB4EA" w14:textId="3E575859" w:rsidR="00351237" w:rsidRDefault="00351237" w:rsidP="00351237">
      <w:pPr>
        <w:spacing w:after="0" w:line="240" w:lineRule="auto"/>
        <w:jc w:val="both"/>
        <w:rPr>
          <w:rFonts w:ascii="Century Gothic" w:hAnsi="Century Gothic"/>
        </w:rPr>
      </w:pPr>
      <w:r>
        <w:rPr>
          <w:rFonts w:ascii="Century Gothic" w:hAnsi="Century Gothic"/>
        </w:rPr>
        <w:t xml:space="preserve">L’article 5.6.4 </w:t>
      </w:r>
      <w:r w:rsidRPr="00271094">
        <w:rPr>
          <w:rFonts w:ascii="Century Gothic" w:hAnsi="Century Gothic"/>
        </w:rPr>
        <w:t>est ainsi rédigé</w:t>
      </w:r>
      <w:r w:rsidR="000643C7">
        <w:rPr>
          <w:rFonts w:ascii="Century Gothic" w:hAnsi="Century Gothic"/>
        </w:rPr>
        <w:t> :</w:t>
      </w:r>
    </w:p>
    <w:p w14:paraId="683BE14D" w14:textId="77777777" w:rsidR="00351237" w:rsidRPr="00576EF2" w:rsidRDefault="00351237" w:rsidP="00576EF2">
      <w:pPr>
        <w:rPr>
          <w:lang w:eastAsia="fr-FR"/>
        </w:rPr>
      </w:pPr>
    </w:p>
    <w:p w14:paraId="2B3A80E2" w14:textId="69E8D04E" w:rsidR="00AF3C19" w:rsidRPr="00A33737" w:rsidRDefault="00AF3C19" w:rsidP="003C4455">
      <w:pPr>
        <w:pStyle w:val="Titre3"/>
        <w:spacing w:before="0"/>
        <w:rPr>
          <w:rFonts w:ascii="Century Gothic" w:hAnsi="Century Gothic"/>
          <w:color w:val="365F91" w:themeColor="accent1" w:themeShade="BF"/>
          <w:szCs w:val="32"/>
        </w:rPr>
      </w:pPr>
      <w:bookmarkStart w:id="97" w:name="_Article_5.6.2_:_1"/>
      <w:bookmarkStart w:id="98" w:name="_Article_5.6.2_:"/>
      <w:bookmarkStart w:id="99" w:name="_Toc53500036"/>
      <w:bookmarkEnd w:id="97"/>
      <w:bookmarkEnd w:id="98"/>
      <w:r w:rsidRPr="00A33737">
        <w:rPr>
          <w:rFonts w:ascii="Century Gothic" w:hAnsi="Century Gothic"/>
          <w:color w:val="365F91" w:themeColor="accent1" w:themeShade="BF"/>
          <w:szCs w:val="32"/>
        </w:rPr>
        <w:t>Article 5.</w:t>
      </w:r>
      <w:r w:rsidR="004651A2" w:rsidRPr="00A33737">
        <w:rPr>
          <w:rFonts w:ascii="Century Gothic" w:hAnsi="Century Gothic"/>
          <w:color w:val="365F91" w:themeColor="accent1" w:themeShade="BF"/>
          <w:szCs w:val="32"/>
        </w:rPr>
        <w:t>6</w:t>
      </w:r>
      <w:r w:rsidRPr="00A33737">
        <w:rPr>
          <w:rFonts w:ascii="Century Gothic" w:hAnsi="Century Gothic"/>
          <w:color w:val="365F91" w:themeColor="accent1" w:themeShade="BF"/>
          <w:szCs w:val="32"/>
        </w:rPr>
        <w:t>.</w:t>
      </w:r>
      <w:r w:rsidR="008B2C48" w:rsidRPr="00A33737">
        <w:rPr>
          <w:rFonts w:ascii="Century Gothic" w:hAnsi="Century Gothic"/>
          <w:color w:val="365F91" w:themeColor="accent1" w:themeShade="BF"/>
          <w:szCs w:val="32"/>
        </w:rPr>
        <w:t>4</w:t>
      </w:r>
      <w:r w:rsidRPr="00A33737">
        <w:rPr>
          <w:rFonts w:ascii="Century Gothic" w:hAnsi="Century Gothic"/>
          <w:color w:val="365F91" w:themeColor="accent1" w:themeShade="BF"/>
          <w:szCs w:val="32"/>
        </w:rPr>
        <w:t> : Absences pour enfant malade</w:t>
      </w:r>
      <w:bookmarkEnd w:id="99"/>
      <w:r w:rsidRPr="00A33737">
        <w:rPr>
          <w:rFonts w:ascii="Century Gothic" w:hAnsi="Century Gothic"/>
          <w:color w:val="365F91" w:themeColor="accent1" w:themeShade="BF"/>
          <w:szCs w:val="32"/>
        </w:rPr>
        <w:t xml:space="preserve"> </w:t>
      </w:r>
    </w:p>
    <w:p w14:paraId="7E6F370A" w14:textId="6D588483" w:rsidR="000D2A49" w:rsidRDefault="00AE3809" w:rsidP="000D2A49">
      <w:pPr>
        <w:pStyle w:val="paragraph"/>
        <w:spacing w:before="0" w:beforeAutospacing="0" w:after="0" w:afterAutospacing="0"/>
        <w:jc w:val="both"/>
        <w:textAlignment w:val="baseline"/>
        <w:rPr>
          <w:rStyle w:val="normaltextrun"/>
          <w:rFonts w:ascii="Century Gothic" w:eastAsiaTheme="majorEastAsia" w:hAnsi="Century Gothic"/>
          <w:iCs/>
          <w:sz w:val="22"/>
          <w:szCs w:val="22"/>
        </w:rPr>
      </w:pPr>
      <w:r w:rsidRPr="00AE3809">
        <w:rPr>
          <w:rStyle w:val="normaltextrun"/>
          <w:rFonts w:ascii="Century Gothic" w:eastAsiaTheme="majorEastAsia" w:hAnsi="Century Gothic"/>
          <w:iCs/>
          <w:sz w:val="22"/>
          <w:szCs w:val="22"/>
        </w:rPr>
        <w:t>Dans la limite de 3 jours ouvrables par année scolaire par enfant</w:t>
      </w:r>
      <w:r>
        <w:rPr>
          <w:rStyle w:val="Appelnotedebasdep"/>
          <w:rFonts w:ascii="Century Gothic" w:eastAsiaTheme="majorEastAsia" w:hAnsi="Century Gothic"/>
          <w:iCs/>
          <w:sz w:val="22"/>
          <w:szCs w:val="22"/>
        </w:rPr>
        <w:footnoteReference w:id="21"/>
      </w:r>
      <w:r w:rsidRPr="00AE3809">
        <w:rPr>
          <w:rStyle w:val="normaltextrun"/>
          <w:rFonts w:ascii="Century Gothic" w:eastAsiaTheme="majorEastAsia" w:hAnsi="Century Gothic"/>
          <w:iCs/>
          <w:sz w:val="22"/>
          <w:szCs w:val="22"/>
        </w:rPr>
        <w:t> </w:t>
      </w:r>
      <w:r w:rsidR="00465C12">
        <w:rPr>
          <w:rStyle w:val="normaltextrun"/>
          <w:rFonts w:ascii="Century Gothic" w:eastAsiaTheme="majorEastAsia" w:hAnsi="Century Gothic"/>
          <w:iCs/>
          <w:sz w:val="22"/>
          <w:szCs w:val="22"/>
        </w:rPr>
        <w:t xml:space="preserve">, </w:t>
      </w:r>
      <w:r>
        <w:rPr>
          <w:rStyle w:val="normaltextrun"/>
          <w:rFonts w:ascii="Century Gothic" w:eastAsiaTheme="majorEastAsia" w:hAnsi="Century Gothic"/>
          <w:iCs/>
          <w:sz w:val="22"/>
          <w:szCs w:val="22"/>
        </w:rPr>
        <w:t>t</w:t>
      </w:r>
      <w:r w:rsidR="000D2A49" w:rsidRPr="007C2E68">
        <w:rPr>
          <w:rStyle w:val="normaltextrun"/>
          <w:rFonts w:ascii="Century Gothic" w:eastAsiaTheme="majorEastAsia" w:hAnsi="Century Gothic"/>
          <w:iCs/>
          <w:sz w:val="22"/>
          <w:szCs w:val="22"/>
        </w:rPr>
        <w:t>out salarié peut</w:t>
      </w:r>
      <w:r w:rsidR="00465C12">
        <w:rPr>
          <w:rStyle w:val="normaltextrun"/>
          <w:rFonts w:ascii="Century Gothic" w:eastAsiaTheme="majorEastAsia" w:hAnsi="Century Gothic"/>
          <w:iCs/>
          <w:sz w:val="22"/>
          <w:szCs w:val="22"/>
        </w:rPr>
        <w:t xml:space="preserve">, </w:t>
      </w:r>
      <w:r w:rsidR="00465C12" w:rsidRPr="00AE3809">
        <w:rPr>
          <w:rStyle w:val="normaltextrun"/>
          <w:rFonts w:ascii="Century Gothic" w:eastAsiaTheme="majorEastAsia" w:hAnsi="Century Gothic"/>
          <w:iCs/>
          <w:sz w:val="22"/>
          <w:szCs w:val="22"/>
        </w:rPr>
        <w:t>sur justificatif médical et après avoir dûment prévenu son responsable</w:t>
      </w:r>
      <w:r w:rsidR="00465C12">
        <w:rPr>
          <w:rStyle w:val="normaltextrun"/>
          <w:rFonts w:ascii="Century Gothic" w:eastAsiaTheme="majorEastAsia" w:hAnsi="Century Gothic"/>
          <w:iCs/>
          <w:sz w:val="22"/>
          <w:szCs w:val="22"/>
        </w:rPr>
        <w:t>,</w:t>
      </w:r>
      <w:r w:rsidR="000D2A49" w:rsidRPr="007C2E68">
        <w:rPr>
          <w:rStyle w:val="normaltextrun"/>
          <w:rFonts w:ascii="Century Gothic" w:eastAsiaTheme="majorEastAsia" w:hAnsi="Century Gothic"/>
          <w:iCs/>
          <w:sz w:val="22"/>
          <w:szCs w:val="22"/>
        </w:rPr>
        <w:t xml:space="preserve"> bénéficier d’une autorisation d’absence </w:t>
      </w:r>
      <w:r>
        <w:rPr>
          <w:rStyle w:val="normaltextrun"/>
          <w:rFonts w:ascii="Century Gothic" w:eastAsiaTheme="majorEastAsia" w:hAnsi="Century Gothic"/>
          <w:iCs/>
          <w:sz w:val="22"/>
          <w:szCs w:val="22"/>
        </w:rPr>
        <w:t xml:space="preserve">rémunérée </w:t>
      </w:r>
      <w:r w:rsidR="000820F2" w:rsidRPr="007C2E68">
        <w:rPr>
          <w:rStyle w:val="normaltextrun"/>
          <w:rFonts w:ascii="Century Gothic" w:eastAsiaTheme="majorEastAsia" w:hAnsi="Century Gothic"/>
          <w:iCs/>
          <w:sz w:val="22"/>
          <w:szCs w:val="22"/>
        </w:rPr>
        <w:t xml:space="preserve">pour soigner un enfant </w:t>
      </w:r>
      <w:r w:rsidR="000D2A49" w:rsidRPr="007C2E68">
        <w:rPr>
          <w:rStyle w:val="normaltextrun"/>
          <w:rFonts w:ascii="Century Gothic" w:eastAsiaTheme="majorEastAsia" w:hAnsi="Century Gothic"/>
          <w:iCs/>
          <w:sz w:val="22"/>
          <w:szCs w:val="22"/>
        </w:rPr>
        <w:t xml:space="preserve">malade de moins de 16 ans </w:t>
      </w:r>
      <w:r w:rsidR="000820F2" w:rsidRPr="007C2E68">
        <w:rPr>
          <w:rStyle w:val="normaltextrun"/>
          <w:rFonts w:ascii="Century Gothic" w:eastAsiaTheme="majorEastAsia" w:hAnsi="Century Gothic"/>
          <w:iCs/>
          <w:sz w:val="22"/>
          <w:szCs w:val="22"/>
        </w:rPr>
        <w:t>et quel</w:t>
      </w:r>
      <w:r w:rsidR="00AD67EC" w:rsidRPr="007C2E68">
        <w:rPr>
          <w:rStyle w:val="normaltextrun"/>
          <w:rFonts w:ascii="Century Gothic" w:eastAsiaTheme="majorEastAsia" w:hAnsi="Century Gothic"/>
          <w:iCs/>
          <w:sz w:val="22"/>
          <w:szCs w:val="22"/>
        </w:rPr>
        <w:t xml:space="preserve"> </w:t>
      </w:r>
      <w:r w:rsidR="000820F2" w:rsidRPr="007C2E68">
        <w:rPr>
          <w:rStyle w:val="normaltextrun"/>
          <w:rFonts w:ascii="Century Gothic" w:eastAsiaTheme="majorEastAsia" w:hAnsi="Century Gothic"/>
          <w:iCs/>
          <w:sz w:val="22"/>
          <w:szCs w:val="22"/>
        </w:rPr>
        <w:t>que soit son âge s’il est</w:t>
      </w:r>
      <w:r w:rsidR="00AD67EC" w:rsidRPr="007C2E68">
        <w:rPr>
          <w:rStyle w:val="normaltextrun"/>
          <w:rFonts w:ascii="Century Gothic" w:eastAsiaTheme="majorEastAsia" w:hAnsi="Century Gothic"/>
          <w:iCs/>
          <w:sz w:val="22"/>
          <w:szCs w:val="22"/>
        </w:rPr>
        <w:t xml:space="preserve"> </w:t>
      </w:r>
      <w:r w:rsidR="00D35B5A" w:rsidRPr="007C2E68">
        <w:rPr>
          <w:rStyle w:val="normaltextrun"/>
          <w:rFonts w:ascii="Century Gothic" w:eastAsiaTheme="majorEastAsia" w:hAnsi="Century Gothic"/>
          <w:iCs/>
          <w:sz w:val="22"/>
          <w:szCs w:val="22"/>
        </w:rPr>
        <w:t xml:space="preserve">en </w:t>
      </w:r>
      <w:r w:rsidR="00616282" w:rsidRPr="007C2E68">
        <w:rPr>
          <w:rStyle w:val="normaltextrun"/>
          <w:rFonts w:ascii="Century Gothic" w:eastAsiaTheme="majorEastAsia" w:hAnsi="Century Gothic"/>
          <w:iCs/>
          <w:sz w:val="22"/>
          <w:szCs w:val="22"/>
        </w:rPr>
        <w:t xml:space="preserve">situation </w:t>
      </w:r>
      <w:r w:rsidR="00D35B5A" w:rsidRPr="007C2E68">
        <w:rPr>
          <w:rStyle w:val="normaltextrun"/>
          <w:rFonts w:ascii="Century Gothic" w:eastAsiaTheme="majorEastAsia" w:hAnsi="Century Gothic"/>
          <w:iCs/>
          <w:sz w:val="22"/>
          <w:szCs w:val="22"/>
        </w:rPr>
        <w:t>de handicap</w:t>
      </w:r>
      <w:r w:rsidR="000D2A49" w:rsidRPr="007C2E68">
        <w:rPr>
          <w:rStyle w:val="normaltextrun"/>
          <w:rFonts w:ascii="Century Gothic" w:eastAsiaTheme="majorEastAsia" w:hAnsi="Century Gothic"/>
          <w:iCs/>
          <w:sz w:val="22"/>
          <w:szCs w:val="22"/>
        </w:rPr>
        <w:t>.</w:t>
      </w:r>
      <w:r w:rsidR="000D2A49" w:rsidRPr="00A33737">
        <w:rPr>
          <w:rStyle w:val="normaltextrun"/>
          <w:rFonts w:ascii="Century Gothic" w:eastAsiaTheme="majorEastAsia" w:hAnsi="Century Gothic"/>
          <w:iCs/>
          <w:sz w:val="22"/>
          <w:szCs w:val="22"/>
        </w:rPr>
        <w:t xml:space="preserve"> </w:t>
      </w:r>
    </w:p>
    <w:p w14:paraId="4F831FBE" w14:textId="63CAFF0E" w:rsidR="00A625C5" w:rsidRDefault="00A625C5" w:rsidP="000D2A49">
      <w:pPr>
        <w:pStyle w:val="paragraph"/>
        <w:spacing w:before="0" w:beforeAutospacing="0" w:after="0" w:afterAutospacing="0"/>
        <w:jc w:val="both"/>
        <w:textAlignment w:val="baseline"/>
        <w:rPr>
          <w:rStyle w:val="normaltextrun"/>
          <w:rFonts w:ascii="Century Gothic" w:eastAsiaTheme="majorEastAsia" w:hAnsi="Century Gothic"/>
          <w:iCs/>
          <w:sz w:val="22"/>
          <w:szCs w:val="22"/>
        </w:rPr>
      </w:pPr>
    </w:p>
    <w:p w14:paraId="0B9F6BC7" w14:textId="610405BB" w:rsidR="000D2A49" w:rsidRPr="00A33737" w:rsidRDefault="000D2A49" w:rsidP="000D2A49">
      <w:pPr>
        <w:pStyle w:val="paragraph"/>
        <w:spacing w:before="0" w:beforeAutospacing="0" w:after="0" w:afterAutospacing="0"/>
        <w:jc w:val="both"/>
        <w:textAlignment w:val="baseline"/>
        <w:rPr>
          <w:rStyle w:val="normaltextrun"/>
          <w:rFonts w:ascii="Century Gothic" w:eastAsiaTheme="majorEastAsia" w:hAnsi="Century Gothic"/>
          <w:iCs/>
          <w:sz w:val="22"/>
          <w:szCs w:val="22"/>
        </w:rPr>
      </w:pPr>
      <w:r w:rsidRPr="00A33737">
        <w:rPr>
          <w:rStyle w:val="normaltextrun"/>
          <w:rFonts w:ascii="Century Gothic" w:eastAsiaTheme="majorEastAsia" w:hAnsi="Century Gothic"/>
          <w:iCs/>
          <w:sz w:val="22"/>
          <w:szCs w:val="22"/>
        </w:rPr>
        <w:t xml:space="preserve">Le salarié peut, sur justificatif médical et avec l’accord du </w:t>
      </w:r>
      <w:r w:rsidR="00616282">
        <w:rPr>
          <w:rStyle w:val="normaltextrun"/>
          <w:rFonts w:ascii="Century Gothic" w:eastAsiaTheme="majorEastAsia" w:hAnsi="Century Gothic"/>
          <w:iCs/>
          <w:sz w:val="22"/>
          <w:szCs w:val="22"/>
        </w:rPr>
        <w:t>responsable</w:t>
      </w:r>
      <w:r w:rsidRPr="00A33737">
        <w:rPr>
          <w:rStyle w:val="normaltextrun"/>
          <w:rFonts w:ascii="Century Gothic" w:eastAsiaTheme="majorEastAsia" w:hAnsi="Century Gothic"/>
          <w:iCs/>
          <w:sz w:val="22"/>
          <w:szCs w:val="22"/>
        </w:rPr>
        <w:t xml:space="preserve">, s’absenter 6 autres jours </w:t>
      </w:r>
      <w:r w:rsidR="009E541C">
        <w:rPr>
          <w:rStyle w:val="normaltextrun"/>
          <w:rFonts w:ascii="Century Gothic" w:eastAsiaTheme="majorEastAsia" w:hAnsi="Century Gothic"/>
          <w:iCs/>
          <w:sz w:val="22"/>
          <w:szCs w:val="22"/>
        </w:rPr>
        <w:t xml:space="preserve">par enfant malade </w:t>
      </w:r>
      <w:r w:rsidRPr="00A33737">
        <w:rPr>
          <w:rStyle w:val="normaltextrun"/>
          <w:rFonts w:ascii="Century Gothic" w:eastAsiaTheme="majorEastAsia" w:hAnsi="Century Gothic"/>
          <w:iCs/>
          <w:sz w:val="22"/>
          <w:szCs w:val="22"/>
        </w:rPr>
        <w:t xml:space="preserve">pendant lesquels il </w:t>
      </w:r>
      <w:r w:rsidR="007B276C" w:rsidRPr="00A33737">
        <w:rPr>
          <w:rStyle w:val="normaltextrun"/>
          <w:rFonts w:ascii="Century Gothic" w:eastAsiaTheme="majorEastAsia" w:hAnsi="Century Gothic"/>
          <w:iCs/>
          <w:sz w:val="22"/>
          <w:szCs w:val="22"/>
        </w:rPr>
        <w:t xml:space="preserve">reçoit </w:t>
      </w:r>
      <w:r w:rsidRPr="00A33737">
        <w:rPr>
          <w:rStyle w:val="normaltextrun"/>
          <w:rFonts w:ascii="Century Gothic" w:eastAsiaTheme="majorEastAsia" w:hAnsi="Century Gothic"/>
          <w:iCs/>
          <w:sz w:val="22"/>
          <w:szCs w:val="22"/>
        </w:rPr>
        <w:t>un demi-salaire.</w:t>
      </w:r>
    </w:p>
    <w:p w14:paraId="7DF66F8E" w14:textId="13703F5F" w:rsidR="000D2A49" w:rsidRDefault="000D2A49" w:rsidP="000D2A49">
      <w:pPr>
        <w:pStyle w:val="paragraph"/>
        <w:spacing w:before="0" w:beforeAutospacing="0" w:after="0" w:afterAutospacing="0"/>
        <w:jc w:val="both"/>
        <w:textAlignment w:val="baseline"/>
        <w:rPr>
          <w:rStyle w:val="normaltextrun"/>
          <w:rFonts w:ascii="Century Gothic" w:eastAsiaTheme="majorEastAsia" w:hAnsi="Century Gothic"/>
          <w:iCs/>
          <w:sz w:val="22"/>
          <w:szCs w:val="22"/>
        </w:rPr>
      </w:pPr>
      <w:r w:rsidRPr="00616282">
        <w:rPr>
          <w:rStyle w:val="normaltextrun"/>
          <w:rFonts w:ascii="Century Gothic" w:eastAsiaTheme="majorEastAsia" w:hAnsi="Century Gothic"/>
          <w:iCs/>
          <w:sz w:val="22"/>
          <w:szCs w:val="22"/>
        </w:rPr>
        <w:t xml:space="preserve">Ces absences </w:t>
      </w:r>
      <w:r w:rsidR="00472B45" w:rsidRPr="00616282">
        <w:rPr>
          <w:rStyle w:val="normaltextrun"/>
          <w:rFonts w:ascii="Century Gothic" w:eastAsiaTheme="majorEastAsia" w:hAnsi="Century Gothic"/>
          <w:iCs/>
          <w:sz w:val="22"/>
          <w:szCs w:val="22"/>
        </w:rPr>
        <w:t>(les 3 jours rémunérés à 100</w:t>
      </w:r>
      <w:r w:rsidR="000453F0">
        <w:rPr>
          <w:rStyle w:val="normaltextrun"/>
          <w:rFonts w:ascii="Century Gothic" w:eastAsiaTheme="majorEastAsia" w:hAnsi="Century Gothic"/>
          <w:iCs/>
          <w:sz w:val="22"/>
          <w:szCs w:val="22"/>
        </w:rPr>
        <w:t xml:space="preserve"> </w:t>
      </w:r>
      <w:r w:rsidR="00472B45" w:rsidRPr="00616282">
        <w:rPr>
          <w:rStyle w:val="normaltextrun"/>
          <w:rFonts w:ascii="Century Gothic" w:eastAsiaTheme="majorEastAsia" w:hAnsi="Century Gothic"/>
          <w:iCs/>
          <w:sz w:val="22"/>
          <w:szCs w:val="22"/>
        </w:rPr>
        <w:t xml:space="preserve">% ou les 6 jours à demi-salaire) </w:t>
      </w:r>
      <w:r w:rsidRPr="00616282">
        <w:rPr>
          <w:rStyle w:val="normaltextrun"/>
          <w:rFonts w:ascii="Century Gothic" w:eastAsiaTheme="majorEastAsia" w:hAnsi="Century Gothic"/>
          <w:iCs/>
          <w:sz w:val="22"/>
          <w:szCs w:val="22"/>
        </w:rPr>
        <w:t>peuvent être prises par journée ou demi-journée.</w:t>
      </w:r>
    </w:p>
    <w:p w14:paraId="7222989D" w14:textId="77777777" w:rsidR="000D2A49" w:rsidRPr="00A33737" w:rsidRDefault="000D2A49" w:rsidP="000D2A49">
      <w:pPr>
        <w:pStyle w:val="NormalWeb"/>
        <w:spacing w:before="0" w:beforeAutospacing="0" w:after="0" w:afterAutospacing="0"/>
        <w:jc w:val="both"/>
        <w:rPr>
          <w:rFonts w:ascii="Century Gothic" w:hAnsi="Century Gothic" w:cs="Calibri"/>
          <w:szCs w:val="22"/>
        </w:rPr>
      </w:pPr>
    </w:p>
    <w:p w14:paraId="1A13EC12" w14:textId="77777777" w:rsidR="00576EF2" w:rsidRDefault="00576EF2">
      <w:pPr>
        <w:spacing w:after="200" w:line="276" w:lineRule="auto"/>
        <w:rPr>
          <w:rFonts w:ascii="Century Gothic" w:hAnsi="Century Gothic"/>
          <w:color w:val="365F91" w:themeColor="accent1" w:themeShade="BF"/>
          <w:szCs w:val="32"/>
        </w:rPr>
      </w:pPr>
      <w:bookmarkStart w:id="100" w:name="_Toc53500037"/>
      <w:r>
        <w:rPr>
          <w:rFonts w:ascii="Century Gothic" w:hAnsi="Century Gothic"/>
          <w:color w:val="365F91" w:themeColor="accent1" w:themeShade="BF"/>
          <w:szCs w:val="32"/>
        </w:rPr>
        <w:br w:type="page"/>
      </w:r>
    </w:p>
    <w:p w14:paraId="6A53631A" w14:textId="4CC207E5" w:rsidR="00576EF2" w:rsidRPr="00A33737" w:rsidRDefault="00576EF2" w:rsidP="00576EF2">
      <w:pPr>
        <w:pStyle w:val="Titre2"/>
        <w:spacing w:before="0"/>
        <w:rPr>
          <w:rFonts w:ascii="Century Gothic" w:hAnsi="Century Gothic"/>
          <w:sz w:val="40"/>
          <w:szCs w:val="40"/>
        </w:rPr>
      </w:pPr>
      <w:r>
        <w:rPr>
          <w:rFonts w:ascii="Century Gothic" w:hAnsi="Century Gothic"/>
          <w:sz w:val="40"/>
          <w:szCs w:val="40"/>
        </w:rPr>
        <w:lastRenderedPageBreak/>
        <w:t>Article 2</w:t>
      </w:r>
      <w:r w:rsidR="00F23354">
        <w:rPr>
          <w:rFonts w:ascii="Century Gothic" w:hAnsi="Century Gothic"/>
          <w:sz w:val="40"/>
          <w:szCs w:val="40"/>
        </w:rPr>
        <w:t>7</w:t>
      </w:r>
      <w:r>
        <w:rPr>
          <w:rFonts w:ascii="Century Gothic" w:hAnsi="Century Gothic"/>
          <w:sz w:val="40"/>
          <w:szCs w:val="40"/>
        </w:rPr>
        <w:t xml:space="preserve"> : Révision de l’article 7.1.2 </w:t>
      </w:r>
    </w:p>
    <w:p w14:paraId="1C0DC7D2" w14:textId="77777777" w:rsidR="00576EF2" w:rsidRPr="00271094" w:rsidRDefault="00576EF2" w:rsidP="00576EF2">
      <w:pPr>
        <w:spacing w:after="0" w:line="240" w:lineRule="auto"/>
        <w:jc w:val="both"/>
        <w:rPr>
          <w:rFonts w:ascii="Century Gothic" w:hAnsi="Century Gothic"/>
        </w:rPr>
      </w:pPr>
    </w:p>
    <w:p w14:paraId="57B781EE" w14:textId="6CECB589" w:rsidR="00576EF2" w:rsidRDefault="00576EF2" w:rsidP="00576EF2">
      <w:pPr>
        <w:spacing w:after="0" w:line="240" w:lineRule="auto"/>
        <w:jc w:val="both"/>
        <w:rPr>
          <w:rFonts w:ascii="Century Gothic" w:hAnsi="Century Gothic"/>
        </w:rPr>
      </w:pPr>
      <w:r>
        <w:rPr>
          <w:rFonts w:ascii="Century Gothic" w:hAnsi="Century Gothic"/>
        </w:rPr>
        <w:t xml:space="preserve">L’article 7.1.2 </w:t>
      </w:r>
      <w:r w:rsidRPr="00271094">
        <w:rPr>
          <w:rFonts w:ascii="Century Gothic" w:hAnsi="Century Gothic"/>
        </w:rPr>
        <w:t>est ainsi rédigé</w:t>
      </w:r>
      <w:r w:rsidR="000643C7">
        <w:rPr>
          <w:rFonts w:ascii="Century Gothic" w:hAnsi="Century Gothic"/>
        </w:rPr>
        <w:t> :</w:t>
      </w:r>
    </w:p>
    <w:p w14:paraId="73C44537" w14:textId="77777777" w:rsidR="00F02EA0" w:rsidRPr="00A33737" w:rsidRDefault="00F02EA0" w:rsidP="003C4455">
      <w:pPr>
        <w:pStyle w:val="En-tte"/>
        <w:tabs>
          <w:tab w:val="clear" w:pos="4536"/>
          <w:tab w:val="clear" w:pos="9072"/>
        </w:tabs>
        <w:rPr>
          <w:rFonts w:ascii="Century Gothic" w:hAnsi="Century Gothic"/>
        </w:rPr>
      </w:pPr>
      <w:bookmarkStart w:id="101" w:name="_Thématique-Action_n_4"/>
      <w:bookmarkStart w:id="102" w:name="_Article_7.1.1_Obligation"/>
      <w:bookmarkEnd w:id="100"/>
      <w:bookmarkEnd w:id="101"/>
      <w:bookmarkEnd w:id="102"/>
    </w:p>
    <w:p w14:paraId="4BA04C8F" w14:textId="77777777" w:rsidR="00F02EA0" w:rsidRPr="00A33737" w:rsidRDefault="00F02EA0" w:rsidP="009034D8">
      <w:pPr>
        <w:pStyle w:val="Titre3"/>
        <w:spacing w:before="0"/>
        <w:rPr>
          <w:rFonts w:ascii="Century Gothic" w:hAnsi="Century Gothic"/>
          <w:color w:val="365F91" w:themeColor="accent1" w:themeShade="BF"/>
          <w:szCs w:val="32"/>
        </w:rPr>
      </w:pPr>
      <w:bookmarkStart w:id="103" w:name="_5.6_Indemnisation_des"/>
      <w:bookmarkStart w:id="104" w:name="_Article_7.1.2_:"/>
      <w:bookmarkStart w:id="105" w:name="_Toc463283690"/>
      <w:bookmarkStart w:id="106" w:name="_Hlk483306047"/>
      <w:bookmarkEnd w:id="103"/>
      <w:bookmarkEnd w:id="104"/>
      <w:r w:rsidRPr="00A33737">
        <w:rPr>
          <w:rFonts w:ascii="Century Gothic" w:hAnsi="Century Gothic"/>
          <w:color w:val="365F91" w:themeColor="accent1" w:themeShade="BF"/>
          <w:szCs w:val="32"/>
        </w:rPr>
        <w:t>Article 7.1.2</w:t>
      </w:r>
      <w:r w:rsidR="006F1FCF" w:rsidRPr="00A33737">
        <w:rPr>
          <w:rFonts w:ascii="Century Gothic" w:hAnsi="Century Gothic"/>
          <w:color w:val="365F91" w:themeColor="accent1" w:themeShade="BF"/>
          <w:szCs w:val="32"/>
        </w:rPr>
        <w:t xml:space="preserve"> : </w:t>
      </w:r>
      <w:r w:rsidRPr="00A33737">
        <w:rPr>
          <w:rFonts w:ascii="Century Gothic" w:hAnsi="Century Gothic"/>
          <w:color w:val="365F91" w:themeColor="accent1" w:themeShade="BF"/>
          <w:szCs w:val="32"/>
        </w:rPr>
        <w:t>Indemnisation des absences pour cause de maladie professionnelle ou non professionnelle et d’accident du travail</w:t>
      </w:r>
      <w:bookmarkEnd w:id="105"/>
    </w:p>
    <w:p w14:paraId="5FA5F445" w14:textId="464CB371" w:rsidR="00F02EA0" w:rsidRPr="00A33737" w:rsidRDefault="00F02EA0" w:rsidP="003C4455">
      <w:pPr>
        <w:pStyle w:val="Default"/>
        <w:jc w:val="both"/>
        <w:rPr>
          <w:rFonts w:ascii="Century Gothic" w:hAnsi="Century Gothic" w:cs="Calibri"/>
          <w:color w:val="auto"/>
          <w:sz w:val="22"/>
          <w:szCs w:val="22"/>
        </w:rPr>
      </w:pPr>
      <w:r w:rsidRPr="00A33737">
        <w:rPr>
          <w:rFonts w:ascii="Century Gothic" w:hAnsi="Century Gothic" w:cs="Calibri"/>
          <w:color w:val="auto"/>
          <w:sz w:val="22"/>
          <w:szCs w:val="22"/>
        </w:rPr>
        <w:t xml:space="preserve">Après un an d’ancienneté dans l’établissement, l’employeur ayant reçu l’avis d’arrêt de travail visé à l’article </w:t>
      </w:r>
      <w:hyperlink w:anchor="_Article_7.1.1_Obligation" w:history="1">
        <w:r w:rsidRPr="00A33737">
          <w:rPr>
            <w:rStyle w:val="Lienhypertexte"/>
            <w:rFonts w:ascii="Century Gothic" w:hAnsi="Century Gothic" w:cs="Calibri"/>
            <w:sz w:val="22"/>
            <w:szCs w:val="22"/>
          </w:rPr>
          <w:t>7.1.1</w:t>
        </w:r>
      </w:hyperlink>
      <w:r w:rsidRPr="00A33737">
        <w:rPr>
          <w:rFonts w:ascii="Century Gothic" w:hAnsi="Century Gothic" w:cs="Calibri"/>
          <w:color w:val="auto"/>
          <w:sz w:val="22"/>
          <w:szCs w:val="22"/>
        </w:rPr>
        <w:t xml:space="preserve">, verse dès le premier jour d’arrêt au salarié concerné, à l’échéance habituelle du salaire, une indemnisation complémentaire aux indemnités journalières de Sécurité sociale dans les conditions ci-dessous détaillées : </w:t>
      </w:r>
    </w:p>
    <w:p w14:paraId="078CD5BD" w14:textId="77777777" w:rsidR="009F25AE" w:rsidRPr="00A33737" w:rsidRDefault="009F25AE" w:rsidP="003C4455">
      <w:pPr>
        <w:pStyle w:val="Default"/>
        <w:jc w:val="both"/>
        <w:rPr>
          <w:rFonts w:ascii="Century Gothic" w:hAnsi="Century Gothic" w:cs="Calibr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3016"/>
        <w:gridCol w:w="2989"/>
      </w:tblGrid>
      <w:tr w:rsidR="00F02EA0" w:rsidRPr="00A33737" w14:paraId="5B736B3A" w14:textId="77777777" w:rsidTr="00F02EA0">
        <w:trPr>
          <w:jc w:val="center"/>
        </w:trPr>
        <w:tc>
          <w:tcPr>
            <w:tcW w:w="3016" w:type="dxa"/>
            <w:tcBorders>
              <w:top w:val="single" w:sz="4" w:space="0" w:color="auto"/>
              <w:left w:val="single" w:sz="4" w:space="0" w:color="auto"/>
              <w:bottom w:val="single" w:sz="4" w:space="0" w:color="auto"/>
              <w:right w:val="single" w:sz="4" w:space="0" w:color="FFFFFF" w:themeColor="background1"/>
            </w:tcBorders>
            <w:shd w:val="clear" w:color="auto" w:fill="1F497D"/>
            <w:vAlign w:val="center"/>
            <w:hideMark/>
          </w:tcPr>
          <w:p w14:paraId="7C98F199" w14:textId="77777777" w:rsidR="00F02EA0" w:rsidRPr="00A33737" w:rsidRDefault="00F02EA0" w:rsidP="003C4455">
            <w:pPr>
              <w:pStyle w:val="Default"/>
              <w:jc w:val="center"/>
              <w:rPr>
                <w:rFonts w:ascii="Century Gothic" w:hAnsi="Century Gothic" w:cs="Calibri"/>
                <w:b/>
                <w:bCs/>
                <w:color w:val="FFFFFF" w:themeColor="background1"/>
                <w:sz w:val="20"/>
                <w:szCs w:val="20"/>
              </w:rPr>
            </w:pPr>
            <w:r w:rsidRPr="00A33737">
              <w:rPr>
                <w:rFonts w:ascii="Century Gothic" w:hAnsi="Century Gothic" w:cs="Calibri"/>
                <w:b/>
                <w:bCs/>
                <w:color w:val="FFFFFF" w:themeColor="background1"/>
                <w:sz w:val="20"/>
                <w:szCs w:val="20"/>
              </w:rPr>
              <w:t>Ancienneté</w:t>
            </w:r>
            <w:r w:rsidRPr="00A33737">
              <w:rPr>
                <w:rStyle w:val="Appelnotedebasdep"/>
                <w:rFonts w:ascii="Century Gothic" w:hAnsi="Century Gothic" w:cs="Calibri"/>
                <w:b/>
                <w:bCs/>
                <w:color w:val="FFFFFF" w:themeColor="background1"/>
                <w:sz w:val="20"/>
                <w:szCs w:val="20"/>
              </w:rPr>
              <w:footnoteReference w:id="22"/>
            </w:r>
          </w:p>
        </w:tc>
        <w:tc>
          <w:tcPr>
            <w:tcW w:w="2989" w:type="dxa"/>
            <w:tcBorders>
              <w:top w:val="single" w:sz="4" w:space="0" w:color="auto"/>
              <w:left w:val="single" w:sz="4" w:space="0" w:color="FFFFFF" w:themeColor="background1"/>
              <w:bottom w:val="single" w:sz="4" w:space="0" w:color="auto"/>
              <w:right w:val="single" w:sz="4" w:space="0" w:color="auto"/>
            </w:tcBorders>
            <w:shd w:val="clear" w:color="auto" w:fill="1F497D"/>
            <w:vAlign w:val="center"/>
            <w:hideMark/>
          </w:tcPr>
          <w:p w14:paraId="1279886D" w14:textId="3B0BA4CE" w:rsidR="00F02EA0" w:rsidRPr="00A33737" w:rsidRDefault="00F02EA0" w:rsidP="003C4455">
            <w:pPr>
              <w:pStyle w:val="Default"/>
              <w:jc w:val="center"/>
              <w:rPr>
                <w:rFonts w:ascii="Century Gothic" w:hAnsi="Century Gothic" w:cs="Calibri"/>
                <w:b/>
                <w:bCs/>
                <w:color w:val="FFFFFF" w:themeColor="background1"/>
                <w:sz w:val="20"/>
                <w:szCs w:val="20"/>
              </w:rPr>
            </w:pPr>
            <w:r w:rsidRPr="00A33737">
              <w:rPr>
                <w:rFonts w:ascii="Century Gothic" w:hAnsi="Century Gothic" w:cs="Calibri"/>
                <w:b/>
                <w:bCs/>
                <w:color w:val="FFFFFF" w:themeColor="background1"/>
                <w:sz w:val="20"/>
                <w:szCs w:val="20"/>
              </w:rPr>
              <w:t>Maintien du salaire par l’employeur à 100</w:t>
            </w:r>
            <w:r w:rsidR="000453F0">
              <w:rPr>
                <w:rFonts w:ascii="Century Gothic" w:hAnsi="Century Gothic" w:cs="Calibri"/>
                <w:b/>
                <w:bCs/>
                <w:color w:val="FFFFFF" w:themeColor="background1"/>
                <w:sz w:val="20"/>
                <w:szCs w:val="20"/>
              </w:rPr>
              <w:t xml:space="preserve"> </w:t>
            </w:r>
            <w:r w:rsidRPr="00A33737">
              <w:rPr>
                <w:rFonts w:ascii="Century Gothic" w:hAnsi="Century Gothic" w:cs="Calibri"/>
                <w:b/>
                <w:bCs/>
                <w:color w:val="FFFFFF" w:themeColor="background1"/>
                <w:sz w:val="20"/>
                <w:szCs w:val="20"/>
              </w:rPr>
              <w:t>%</w:t>
            </w:r>
            <w:r w:rsidRPr="00A33737">
              <w:rPr>
                <w:rStyle w:val="Appelnotedebasdep"/>
                <w:rFonts w:ascii="Century Gothic" w:hAnsi="Century Gothic" w:cs="Calibri"/>
                <w:b/>
                <w:bCs/>
                <w:color w:val="FFFFFF" w:themeColor="background1"/>
                <w:sz w:val="20"/>
                <w:szCs w:val="20"/>
              </w:rPr>
              <w:footnoteReference w:id="23"/>
            </w:r>
          </w:p>
        </w:tc>
      </w:tr>
      <w:tr w:rsidR="00F02EA0" w:rsidRPr="00A33737" w14:paraId="652DD93A" w14:textId="77777777" w:rsidTr="00F02EA0">
        <w:trPr>
          <w:jc w:val="center"/>
        </w:trPr>
        <w:tc>
          <w:tcPr>
            <w:tcW w:w="3016" w:type="dxa"/>
            <w:tcBorders>
              <w:top w:val="single" w:sz="4" w:space="0" w:color="auto"/>
              <w:left w:val="single" w:sz="4" w:space="0" w:color="auto"/>
              <w:bottom w:val="single" w:sz="4" w:space="0" w:color="auto"/>
              <w:right w:val="single" w:sz="4" w:space="0" w:color="auto"/>
            </w:tcBorders>
            <w:hideMark/>
          </w:tcPr>
          <w:p w14:paraId="75E581A9" w14:textId="77777777" w:rsidR="00F02EA0" w:rsidRPr="00A33737" w:rsidRDefault="00F02EA0" w:rsidP="003C4455">
            <w:pPr>
              <w:pStyle w:val="Default"/>
              <w:jc w:val="both"/>
              <w:rPr>
                <w:rFonts w:ascii="Century Gothic" w:hAnsi="Century Gothic" w:cs="Calibri"/>
                <w:color w:val="auto"/>
                <w:sz w:val="20"/>
                <w:szCs w:val="20"/>
              </w:rPr>
            </w:pPr>
            <w:r w:rsidRPr="00A33737">
              <w:rPr>
                <w:rFonts w:ascii="Century Gothic" w:eastAsia="Times New Roman" w:hAnsi="Century Gothic" w:cs="Calibri"/>
                <w:color w:val="auto"/>
                <w:sz w:val="20"/>
                <w:szCs w:val="20"/>
                <w:lang w:eastAsia="fr-FR"/>
              </w:rPr>
              <w:t>Entre 1 an et 11 ans</w:t>
            </w:r>
          </w:p>
        </w:tc>
        <w:tc>
          <w:tcPr>
            <w:tcW w:w="2989" w:type="dxa"/>
            <w:tcBorders>
              <w:top w:val="single" w:sz="4" w:space="0" w:color="auto"/>
              <w:left w:val="single" w:sz="4" w:space="0" w:color="auto"/>
              <w:bottom w:val="single" w:sz="4" w:space="0" w:color="auto"/>
              <w:right w:val="single" w:sz="4" w:space="0" w:color="auto"/>
            </w:tcBorders>
            <w:vAlign w:val="center"/>
            <w:hideMark/>
          </w:tcPr>
          <w:p w14:paraId="00AC1853" w14:textId="77777777" w:rsidR="00F02EA0" w:rsidRPr="00A33737" w:rsidRDefault="00F02EA0" w:rsidP="003C4455">
            <w:pPr>
              <w:pStyle w:val="Default"/>
              <w:rPr>
                <w:rFonts w:ascii="Century Gothic" w:hAnsi="Century Gothic" w:cs="Calibri"/>
                <w:color w:val="auto"/>
                <w:sz w:val="20"/>
                <w:szCs w:val="20"/>
              </w:rPr>
            </w:pPr>
            <w:r w:rsidRPr="00A33737">
              <w:rPr>
                <w:rFonts w:ascii="Century Gothic" w:hAnsi="Century Gothic" w:cs="Calibri"/>
                <w:color w:val="auto"/>
                <w:sz w:val="20"/>
                <w:szCs w:val="20"/>
              </w:rPr>
              <w:t>40 premiers jours</w:t>
            </w:r>
          </w:p>
        </w:tc>
      </w:tr>
      <w:tr w:rsidR="00F02EA0" w:rsidRPr="00A33737" w14:paraId="4D891378" w14:textId="77777777" w:rsidTr="00F02EA0">
        <w:trPr>
          <w:jc w:val="center"/>
        </w:trPr>
        <w:tc>
          <w:tcPr>
            <w:tcW w:w="3016" w:type="dxa"/>
            <w:tcBorders>
              <w:top w:val="single" w:sz="4" w:space="0" w:color="auto"/>
              <w:left w:val="single" w:sz="4" w:space="0" w:color="auto"/>
              <w:bottom w:val="single" w:sz="4" w:space="0" w:color="auto"/>
              <w:right w:val="single" w:sz="4" w:space="0" w:color="auto"/>
            </w:tcBorders>
            <w:hideMark/>
          </w:tcPr>
          <w:p w14:paraId="2AF3854D" w14:textId="77777777" w:rsidR="00F02EA0" w:rsidRPr="00A33737" w:rsidRDefault="00F02EA0" w:rsidP="003C4455">
            <w:pPr>
              <w:pStyle w:val="Default"/>
              <w:jc w:val="both"/>
              <w:rPr>
                <w:rFonts w:ascii="Century Gothic" w:hAnsi="Century Gothic" w:cs="Calibri"/>
                <w:color w:val="auto"/>
                <w:sz w:val="20"/>
                <w:szCs w:val="20"/>
              </w:rPr>
            </w:pPr>
            <w:r w:rsidRPr="00A33737">
              <w:rPr>
                <w:rFonts w:ascii="Century Gothic" w:hAnsi="Century Gothic" w:cs="Calibri"/>
                <w:color w:val="auto"/>
                <w:sz w:val="20"/>
                <w:szCs w:val="20"/>
              </w:rPr>
              <w:t xml:space="preserve">Au-delà de 11 ans et jusqu’à 16 ans </w:t>
            </w:r>
          </w:p>
        </w:tc>
        <w:tc>
          <w:tcPr>
            <w:tcW w:w="2989" w:type="dxa"/>
            <w:tcBorders>
              <w:top w:val="single" w:sz="4" w:space="0" w:color="auto"/>
              <w:left w:val="single" w:sz="4" w:space="0" w:color="auto"/>
              <w:bottom w:val="single" w:sz="4" w:space="0" w:color="auto"/>
              <w:right w:val="single" w:sz="4" w:space="0" w:color="auto"/>
            </w:tcBorders>
            <w:vAlign w:val="center"/>
            <w:hideMark/>
          </w:tcPr>
          <w:p w14:paraId="5B4DAA3F" w14:textId="77777777" w:rsidR="00F02EA0" w:rsidRPr="00A33737" w:rsidRDefault="00F02EA0" w:rsidP="003C4455">
            <w:pPr>
              <w:pStyle w:val="Default"/>
              <w:rPr>
                <w:rFonts w:ascii="Century Gothic" w:hAnsi="Century Gothic" w:cs="Calibri"/>
                <w:color w:val="auto"/>
                <w:sz w:val="20"/>
                <w:szCs w:val="20"/>
              </w:rPr>
            </w:pPr>
            <w:r w:rsidRPr="00A33737">
              <w:rPr>
                <w:rFonts w:ascii="Century Gothic" w:hAnsi="Century Gothic" w:cs="Calibri"/>
                <w:color w:val="auto"/>
                <w:sz w:val="20"/>
                <w:szCs w:val="20"/>
              </w:rPr>
              <w:t>60 premiers jours</w:t>
            </w:r>
          </w:p>
        </w:tc>
      </w:tr>
      <w:tr w:rsidR="00F02EA0" w:rsidRPr="00A33737" w14:paraId="49EDFD7B" w14:textId="77777777" w:rsidTr="00F02EA0">
        <w:trPr>
          <w:jc w:val="center"/>
        </w:trPr>
        <w:tc>
          <w:tcPr>
            <w:tcW w:w="3016" w:type="dxa"/>
            <w:tcBorders>
              <w:top w:val="single" w:sz="4" w:space="0" w:color="auto"/>
              <w:left w:val="single" w:sz="4" w:space="0" w:color="auto"/>
              <w:bottom w:val="single" w:sz="4" w:space="0" w:color="auto"/>
              <w:right w:val="single" w:sz="4" w:space="0" w:color="auto"/>
            </w:tcBorders>
            <w:hideMark/>
          </w:tcPr>
          <w:p w14:paraId="1EBCC19B" w14:textId="77777777" w:rsidR="00F02EA0" w:rsidRPr="00A33737" w:rsidRDefault="00F02EA0" w:rsidP="003C4455">
            <w:pPr>
              <w:pStyle w:val="Default"/>
              <w:jc w:val="both"/>
              <w:rPr>
                <w:rFonts w:ascii="Century Gothic" w:hAnsi="Century Gothic" w:cs="Calibri"/>
                <w:color w:val="auto"/>
                <w:sz w:val="20"/>
                <w:szCs w:val="20"/>
              </w:rPr>
            </w:pPr>
            <w:r w:rsidRPr="00A33737">
              <w:rPr>
                <w:rFonts w:ascii="Century Gothic" w:hAnsi="Century Gothic" w:cs="Calibri"/>
                <w:color w:val="auto"/>
                <w:sz w:val="20"/>
                <w:szCs w:val="20"/>
              </w:rPr>
              <w:t>Au-delà de 16 ans</w:t>
            </w:r>
          </w:p>
        </w:tc>
        <w:tc>
          <w:tcPr>
            <w:tcW w:w="2989" w:type="dxa"/>
            <w:tcBorders>
              <w:top w:val="single" w:sz="4" w:space="0" w:color="auto"/>
              <w:left w:val="single" w:sz="4" w:space="0" w:color="auto"/>
              <w:bottom w:val="single" w:sz="4" w:space="0" w:color="auto"/>
              <w:right w:val="single" w:sz="4" w:space="0" w:color="auto"/>
            </w:tcBorders>
            <w:vAlign w:val="center"/>
            <w:hideMark/>
          </w:tcPr>
          <w:p w14:paraId="4A5C1713" w14:textId="77777777" w:rsidR="00F02EA0" w:rsidRPr="00A33737" w:rsidRDefault="00F02EA0" w:rsidP="003C4455">
            <w:pPr>
              <w:pStyle w:val="Default"/>
              <w:rPr>
                <w:rFonts w:ascii="Century Gothic" w:hAnsi="Century Gothic" w:cs="Calibri"/>
                <w:color w:val="auto"/>
                <w:sz w:val="20"/>
                <w:szCs w:val="20"/>
              </w:rPr>
            </w:pPr>
            <w:r w:rsidRPr="00A33737">
              <w:rPr>
                <w:rFonts w:ascii="Century Gothic" w:hAnsi="Century Gothic" w:cs="Calibri"/>
                <w:color w:val="auto"/>
                <w:sz w:val="20"/>
                <w:szCs w:val="20"/>
              </w:rPr>
              <w:t>90 premiers jours</w:t>
            </w:r>
          </w:p>
        </w:tc>
      </w:tr>
    </w:tbl>
    <w:p w14:paraId="4A223FC2" w14:textId="77777777" w:rsidR="00F02EA0" w:rsidRPr="00A33737" w:rsidRDefault="00F02EA0" w:rsidP="003C4455">
      <w:pPr>
        <w:autoSpaceDE w:val="0"/>
        <w:autoSpaceDN w:val="0"/>
        <w:adjustRightInd w:val="0"/>
        <w:spacing w:after="0" w:line="240" w:lineRule="auto"/>
        <w:rPr>
          <w:rFonts w:ascii="Century Gothic" w:hAnsi="Century Gothic" w:cs="Calibri"/>
          <w:color w:val="000000"/>
          <w:szCs w:val="24"/>
        </w:rPr>
      </w:pPr>
    </w:p>
    <w:p w14:paraId="1EF4DAC8" w14:textId="77777777" w:rsidR="00F02EA0" w:rsidRPr="009F2028" w:rsidRDefault="00F02EA0" w:rsidP="009F2028">
      <w:pPr>
        <w:pStyle w:val="Corpsdetexte2"/>
        <w:autoSpaceDE w:val="0"/>
        <w:autoSpaceDN w:val="0"/>
        <w:adjustRightInd w:val="0"/>
        <w:rPr>
          <w:rFonts w:ascii="Century Gothic" w:hAnsi="Century Gothic" w:cs="Calibri"/>
        </w:rPr>
      </w:pPr>
      <w:r w:rsidRPr="009F2028">
        <w:rPr>
          <w:rFonts w:ascii="Century Gothic" w:hAnsi="Century Gothic" w:cs="Calibri"/>
        </w:rPr>
        <w:t xml:space="preserve">Les salariés relevant du régime local d’Alsace Moselle bénéficient du maintien de salaire sans condition d’ancienneté. </w:t>
      </w:r>
    </w:p>
    <w:p w14:paraId="3279F450" w14:textId="77777777" w:rsidR="00486935" w:rsidRPr="00A33737" w:rsidRDefault="00486935" w:rsidP="003C4455">
      <w:pPr>
        <w:autoSpaceDE w:val="0"/>
        <w:autoSpaceDN w:val="0"/>
        <w:adjustRightInd w:val="0"/>
        <w:spacing w:after="0" w:line="240" w:lineRule="auto"/>
        <w:rPr>
          <w:rFonts w:ascii="Century Gothic" w:hAnsi="Century Gothic" w:cs="Calibri"/>
        </w:rPr>
      </w:pPr>
    </w:p>
    <w:p w14:paraId="0B9E69BF" w14:textId="77777777" w:rsidR="00F02EA0" w:rsidRPr="00A33737" w:rsidRDefault="00F02EA0" w:rsidP="009F25AE">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Pour bénéficier de cette indemnisation, le salarié doit avoir fait valoir ses droits auprès de la Sécurité sociale.</w:t>
      </w:r>
    </w:p>
    <w:p w14:paraId="574B7F34" w14:textId="77777777" w:rsidR="00486935" w:rsidRPr="00A33737" w:rsidRDefault="00486935" w:rsidP="009F25AE">
      <w:pPr>
        <w:autoSpaceDE w:val="0"/>
        <w:autoSpaceDN w:val="0"/>
        <w:adjustRightInd w:val="0"/>
        <w:spacing w:after="0" w:line="240" w:lineRule="auto"/>
        <w:jc w:val="both"/>
        <w:rPr>
          <w:rFonts w:ascii="Century Gothic" w:hAnsi="Century Gothic" w:cs="Calibri"/>
        </w:rPr>
      </w:pPr>
    </w:p>
    <w:p w14:paraId="065BDE49" w14:textId="34155DF0" w:rsidR="00F02EA0" w:rsidRPr="00A33737" w:rsidRDefault="00F02EA0" w:rsidP="009F25AE">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Pour le calcul des indemnités dues au titre d'une période de paie, il est tenu compte des indemnités déjà perçues par l'intéressé durant les 12 mois antérieurs, de telle sorte que si plusieurs absences pour maladie ou accident ont été indemnisées au cours de ces 12 mois, la durée totale d'indemnisation par l'employeur ne dépasse pas les durées susvisées de maintien de salaire à 100</w:t>
      </w:r>
      <w:r w:rsidR="000453F0">
        <w:rPr>
          <w:rFonts w:ascii="Century Gothic" w:hAnsi="Century Gothic" w:cs="Calibri"/>
        </w:rPr>
        <w:t xml:space="preserve"> </w:t>
      </w:r>
      <w:r w:rsidRPr="00A33737">
        <w:rPr>
          <w:rFonts w:ascii="Century Gothic" w:hAnsi="Century Gothic" w:cs="Calibri"/>
        </w:rPr>
        <w:t>% par l'employeur.</w:t>
      </w:r>
    </w:p>
    <w:p w14:paraId="0D6B5BAF" w14:textId="40F0656A" w:rsidR="00486935" w:rsidRPr="00A33737" w:rsidRDefault="00486935" w:rsidP="009F25AE">
      <w:pPr>
        <w:autoSpaceDE w:val="0"/>
        <w:autoSpaceDN w:val="0"/>
        <w:adjustRightInd w:val="0"/>
        <w:spacing w:after="0" w:line="240" w:lineRule="auto"/>
        <w:jc w:val="both"/>
        <w:rPr>
          <w:rFonts w:ascii="Century Gothic" w:hAnsi="Century Gothic" w:cs="Calibri"/>
        </w:rPr>
      </w:pPr>
    </w:p>
    <w:bookmarkEnd w:id="106"/>
    <w:p w14:paraId="6AA8EEC9" w14:textId="28F0D042" w:rsidR="00F02EA0" w:rsidRPr="00A33737" w:rsidRDefault="00F02EA0" w:rsidP="009F25AE">
      <w:pPr>
        <w:autoSpaceDE w:val="0"/>
        <w:autoSpaceDN w:val="0"/>
        <w:adjustRightInd w:val="0"/>
        <w:spacing w:after="0" w:line="240" w:lineRule="auto"/>
        <w:jc w:val="both"/>
        <w:rPr>
          <w:rFonts w:ascii="Century Gothic" w:hAnsi="Century Gothic" w:cs="Calibri"/>
        </w:rPr>
      </w:pPr>
      <w:r w:rsidRPr="00A33737">
        <w:rPr>
          <w:rFonts w:ascii="Century Gothic" w:hAnsi="Century Gothic" w:cs="Calibri"/>
        </w:rPr>
        <w:t>Au terme de ces durée</w:t>
      </w:r>
      <w:r w:rsidR="009F2028">
        <w:rPr>
          <w:rFonts w:ascii="Century Gothic" w:hAnsi="Century Gothic" w:cs="Calibri"/>
        </w:rPr>
        <w:t>s</w:t>
      </w:r>
      <w:r w:rsidRPr="00A33737">
        <w:rPr>
          <w:rFonts w:ascii="Century Gothic" w:hAnsi="Century Gothic" w:cs="Calibri"/>
        </w:rPr>
        <w:t xml:space="preserve"> d’indemnisation, cette indemnisation est relayée par les régimes de prévoyance dans les conditions fixées dans l’accord </w:t>
      </w:r>
      <w:r w:rsidRPr="00A33737">
        <w:rPr>
          <w:rFonts w:ascii="Century Gothic" w:hAnsi="Century Gothic" w:cs="Calibri"/>
          <w:i/>
          <w:iCs/>
        </w:rPr>
        <w:t>EEP prévoyance</w:t>
      </w:r>
      <w:r w:rsidRPr="00A33737">
        <w:rPr>
          <w:rFonts w:ascii="Century Gothic" w:hAnsi="Century Gothic" w:cs="Calibri"/>
        </w:rPr>
        <w:t xml:space="preserve"> les instituant et les dispositions des contrats d’assurance les mettant en œuvre et reprises dans les notices d’information. </w:t>
      </w:r>
    </w:p>
    <w:p w14:paraId="6DDD8748" w14:textId="77777777" w:rsidR="00486935" w:rsidRPr="00A33737" w:rsidRDefault="00486935" w:rsidP="009F25AE">
      <w:pPr>
        <w:autoSpaceDE w:val="0"/>
        <w:autoSpaceDN w:val="0"/>
        <w:adjustRightInd w:val="0"/>
        <w:spacing w:after="0" w:line="240" w:lineRule="auto"/>
        <w:jc w:val="both"/>
        <w:rPr>
          <w:rFonts w:ascii="Century Gothic" w:hAnsi="Century Gothic" w:cs="Calibri"/>
        </w:rPr>
      </w:pPr>
    </w:p>
    <w:p w14:paraId="669BD56E" w14:textId="77777777" w:rsidR="00F02EA0" w:rsidRPr="00A33737" w:rsidRDefault="00F02EA0" w:rsidP="009F25AE">
      <w:pPr>
        <w:spacing w:after="0" w:line="240" w:lineRule="auto"/>
        <w:jc w:val="both"/>
        <w:rPr>
          <w:rFonts w:ascii="Century Gothic" w:hAnsi="Century Gothic" w:cs="Calibri"/>
        </w:rPr>
      </w:pPr>
      <w:r w:rsidRPr="00A33737">
        <w:rPr>
          <w:rFonts w:ascii="Century Gothic" w:hAnsi="Century Gothic" w:cs="Calibri"/>
        </w:rPr>
        <w:t>Le salarié justifiant d’un an d’ancienneté au moins dans l’établissement mais ne remplissant pas les conditions</w:t>
      </w:r>
      <w:r w:rsidRPr="00A33737">
        <w:rPr>
          <w:rFonts w:ascii="Century Gothic" w:hAnsi="Century Gothic" w:cs="Calibri"/>
          <w:i/>
          <w:iCs/>
        </w:rPr>
        <w:t xml:space="preserve"> </w:t>
      </w:r>
      <w:r w:rsidRPr="00A33737">
        <w:rPr>
          <w:rFonts w:ascii="Century Gothic" w:hAnsi="Century Gothic" w:cs="Calibri"/>
        </w:rPr>
        <w:t>d’activité</w:t>
      </w:r>
      <w:r w:rsidRPr="00A33737">
        <w:rPr>
          <w:rFonts w:ascii="Century Gothic" w:hAnsi="Century Gothic" w:cs="Calibri"/>
          <w:i/>
          <w:iCs/>
        </w:rPr>
        <w:t xml:space="preserve"> </w:t>
      </w:r>
      <w:r w:rsidRPr="00A33737">
        <w:rPr>
          <w:rFonts w:ascii="Century Gothic" w:hAnsi="Century Gothic" w:cs="Calibri"/>
        </w:rPr>
        <w:t>pour percevoir des indemnités journalières de Sécurité sociale, perçoit les prestations incapacité de travail et invalidité permanente prévues dans l’accord de prévoyance ci-dessus visé, déduction faite des indemnités journalières de Sécurité sociale reconstituées.</w:t>
      </w:r>
    </w:p>
    <w:p w14:paraId="0357DBF8" w14:textId="77777777" w:rsidR="00486935" w:rsidRPr="00A33737" w:rsidRDefault="00486935" w:rsidP="009F25AE">
      <w:pPr>
        <w:autoSpaceDE w:val="0"/>
        <w:autoSpaceDN w:val="0"/>
        <w:adjustRightInd w:val="0"/>
        <w:spacing w:after="0" w:line="240" w:lineRule="auto"/>
        <w:jc w:val="both"/>
        <w:rPr>
          <w:rFonts w:ascii="Century Gothic" w:hAnsi="Century Gothic" w:cs="Calibri"/>
        </w:rPr>
      </w:pPr>
    </w:p>
    <w:p w14:paraId="5C9E67FF" w14:textId="1E71080F" w:rsidR="00DE5BCB" w:rsidRPr="00A33737" w:rsidRDefault="00DE5BCB" w:rsidP="009F25AE">
      <w:pPr>
        <w:autoSpaceDE w:val="0"/>
        <w:autoSpaceDN w:val="0"/>
        <w:adjustRightInd w:val="0"/>
        <w:spacing w:after="0" w:line="240" w:lineRule="auto"/>
        <w:jc w:val="both"/>
        <w:rPr>
          <w:rFonts w:ascii="Century Gothic" w:hAnsi="Century Gothic"/>
        </w:rPr>
      </w:pPr>
      <w:r w:rsidRPr="00A33737">
        <w:rPr>
          <w:rFonts w:ascii="Century Gothic" w:hAnsi="Century Gothic" w:cs="Calibri"/>
        </w:rPr>
        <w:t xml:space="preserve">Le mécanisme de subrogation est généralisé </w:t>
      </w:r>
      <w:r w:rsidRPr="00A33737">
        <w:rPr>
          <w:rFonts w:ascii="Century Gothic" w:hAnsi="Century Gothic"/>
        </w:rPr>
        <w:t>tant au niveau des indemnités journalières de sécurité sociale que des indemnités journalières complémentaires</w:t>
      </w:r>
      <w:r w:rsidR="008F0858" w:rsidRPr="00A33737">
        <w:rPr>
          <w:rFonts w:ascii="Century Gothic" w:hAnsi="Century Gothic"/>
        </w:rPr>
        <w:t xml:space="preserve"> versées par l’Institution de prévoyance</w:t>
      </w:r>
      <w:r w:rsidRPr="00A33737">
        <w:rPr>
          <w:rFonts w:ascii="Century Gothic" w:hAnsi="Century Gothic"/>
        </w:rPr>
        <w:t xml:space="preserve">. </w:t>
      </w:r>
    </w:p>
    <w:p w14:paraId="6A8109C3" w14:textId="77777777" w:rsidR="00D12D5A" w:rsidRPr="00D12D5A" w:rsidRDefault="00655B4C" w:rsidP="00655B4C">
      <w:pPr>
        <w:pStyle w:val="Corpsdetexte2"/>
        <w:autoSpaceDE w:val="0"/>
        <w:autoSpaceDN w:val="0"/>
        <w:rPr>
          <w:rFonts w:ascii="Century Gothic" w:hAnsi="Century Gothic"/>
          <w:lang w:eastAsia="en-US"/>
        </w:rPr>
      </w:pPr>
      <w:bookmarkStart w:id="107" w:name="_Hlk121324916"/>
      <w:r w:rsidRPr="00D12D5A">
        <w:rPr>
          <w:rFonts w:ascii="Century Gothic" w:hAnsi="Century Gothic"/>
          <w:lang w:eastAsia="en-US"/>
        </w:rPr>
        <w:lastRenderedPageBreak/>
        <w:t xml:space="preserve">Autrement dit, lorsque les conditions de droit à maintien de salaire sont remplies, l’employeur est tenu de verser le montant des indemnités journalières de Sécurité sociale et/ou des indemnités journalières complémentaires de prévoyance reçues ou à percevoir lors de l’échéance de paie (sans interruption ni décalage). </w:t>
      </w:r>
    </w:p>
    <w:p w14:paraId="6451186C" w14:textId="66D42AC2" w:rsidR="00655B4C" w:rsidRPr="00D12D5A" w:rsidRDefault="00655B4C" w:rsidP="00655B4C">
      <w:pPr>
        <w:pStyle w:val="Corpsdetexte2"/>
        <w:autoSpaceDE w:val="0"/>
        <w:autoSpaceDN w:val="0"/>
        <w:rPr>
          <w:rFonts w:ascii="Century Gothic" w:hAnsi="Century Gothic"/>
          <w:lang w:eastAsia="en-US"/>
        </w:rPr>
      </w:pPr>
      <w:r w:rsidRPr="00D12D5A">
        <w:rPr>
          <w:rFonts w:ascii="Century Gothic" w:hAnsi="Century Gothic"/>
          <w:lang w:eastAsia="en-US"/>
        </w:rPr>
        <w:t>Dans certaines situations prévues par le régime de prévoyance des salariés cadres et non cadres, la subrogation peut porter uniquement sur les IJC notamment lorsque le salarié ne perçoit pas d’IJSS</w:t>
      </w:r>
      <w:r w:rsidR="00D12D5A" w:rsidRPr="00D12D5A">
        <w:rPr>
          <w:rFonts w:ascii="Century Gothic" w:hAnsi="Century Gothic"/>
          <w:lang w:eastAsia="en-US"/>
        </w:rPr>
        <w:t xml:space="preserve"> (cf. </w:t>
      </w:r>
      <w:r w:rsidR="00D12D5A" w:rsidRPr="00D12D5A">
        <w:rPr>
          <w:rFonts w:ascii="Century Gothic" w:hAnsi="Century Gothic"/>
          <w:i/>
          <w:iCs/>
          <w:lang w:eastAsia="en-US"/>
        </w:rPr>
        <w:t>supra</w:t>
      </w:r>
      <w:r w:rsidR="00D12D5A" w:rsidRPr="00D12D5A">
        <w:rPr>
          <w:rFonts w:ascii="Century Gothic" w:hAnsi="Century Gothic"/>
          <w:lang w:eastAsia="en-US"/>
        </w:rPr>
        <w:t>).</w:t>
      </w:r>
    </w:p>
    <w:bookmarkEnd w:id="107"/>
    <w:p w14:paraId="76B1CC5D" w14:textId="77777777" w:rsidR="009F25AE" w:rsidRPr="00A33737" w:rsidRDefault="009F25AE" w:rsidP="009F25AE">
      <w:pPr>
        <w:autoSpaceDE w:val="0"/>
        <w:autoSpaceDN w:val="0"/>
        <w:adjustRightInd w:val="0"/>
        <w:spacing w:after="0" w:line="240" w:lineRule="auto"/>
        <w:jc w:val="both"/>
        <w:rPr>
          <w:rFonts w:ascii="Century Gothic" w:hAnsi="Century Gothic"/>
        </w:rPr>
      </w:pPr>
    </w:p>
    <w:p w14:paraId="18865A2E" w14:textId="77777777" w:rsidR="00F02EA0" w:rsidRPr="00506F8C" w:rsidRDefault="00F02EA0" w:rsidP="00506F8C">
      <w:pPr>
        <w:pStyle w:val="Corpsdetexte2"/>
        <w:rPr>
          <w:rFonts w:ascii="Century Gothic" w:hAnsi="Century Gothic" w:cs="Calibri"/>
        </w:rPr>
      </w:pPr>
      <w:r w:rsidRPr="00506F8C">
        <w:rPr>
          <w:rFonts w:ascii="Century Gothic" w:hAnsi="Century Gothic" w:cs="Calibri"/>
        </w:rPr>
        <w:t>L’indemnisation par l’employeur ne peut permettre au salarié de recevoir, pendant son arrêt de travail, un revenu de substitution global (indemnités journalières de Sécurité sociale et indemnisation complémentaire de l’employeur au titre du maintien de salaire) supérieur à la rémunération nette qu’il aurait perçue s’il avait travaillé pendant la même période.</w:t>
      </w:r>
    </w:p>
    <w:p w14:paraId="59357A07" w14:textId="77777777" w:rsidR="002A7110" w:rsidRPr="00A33737" w:rsidRDefault="002A7110" w:rsidP="003C4455">
      <w:pPr>
        <w:spacing w:after="0" w:line="240" w:lineRule="auto"/>
        <w:rPr>
          <w:rFonts w:ascii="Century Gothic" w:hAnsi="Century Gothic" w:cs="Calibri"/>
        </w:rPr>
      </w:pPr>
    </w:p>
    <w:p w14:paraId="753E4E14" w14:textId="4A41CBD5" w:rsidR="00F02EA0" w:rsidRPr="003F064F" w:rsidRDefault="00F02EA0" w:rsidP="003F064F">
      <w:pPr>
        <w:pStyle w:val="Corpsdetexte2"/>
        <w:rPr>
          <w:rFonts w:ascii="Century Gothic" w:eastAsiaTheme="minorHAnsi" w:hAnsi="Century Gothic" w:cs="Calibri"/>
          <w:szCs w:val="22"/>
          <w:lang w:eastAsia="en-US"/>
        </w:rPr>
      </w:pPr>
      <w:r w:rsidRPr="003F064F">
        <w:rPr>
          <w:rFonts w:ascii="Century Gothic" w:eastAsiaTheme="minorHAnsi" w:hAnsi="Century Gothic" w:cs="Calibri"/>
          <w:szCs w:val="22"/>
          <w:lang w:eastAsia="en-US"/>
        </w:rPr>
        <w:t>Lorsque l’employeur maintient le salaire du salarié ou assure une indemnisation complémentaire aux indemnités journalières de Sécurité sociale, conformément aux dispositions légales, il peut faire procéder à une contre-visite médicale du salarié par un médecin de son choix.</w:t>
      </w:r>
    </w:p>
    <w:p w14:paraId="7CDB28C6" w14:textId="18A462A7" w:rsidR="006F1FCF" w:rsidRPr="00A33737" w:rsidRDefault="006F1FCF" w:rsidP="003C4455">
      <w:pPr>
        <w:spacing w:after="0" w:line="240" w:lineRule="auto"/>
        <w:rPr>
          <w:rFonts w:ascii="Century Gothic" w:eastAsia="Times New Roman" w:hAnsi="Century Gothic" w:cs="Arial"/>
          <w:lang w:eastAsia="fr-FR"/>
        </w:rPr>
      </w:pPr>
      <w:bookmarkStart w:id="108" w:name="_Article_3_–"/>
      <w:bookmarkStart w:id="109" w:name="_3.1_Caractère_collectif"/>
      <w:bookmarkStart w:id="110" w:name="_3.2_Caractère_obligatoire"/>
      <w:bookmarkStart w:id="111" w:name="_3.3_Dispenses_d’adhésion"/>
      <w:bookmarkStart w:id="112" w:name="_3.4_Extension_facultative"/>
      <w:bookmarkStart w:id="113" w:name="_Article_4_–"/>
      <w:bookmarkStart w:id="114" w:name="_Article_5_–"/>
      <w:bookmarkStart w:id="115" w:name="_Article_6_–"/>
      <w:bookmarkStart w:id="116" w:name="_Article_6_–Résiliation"/>
      <w:bookmarkStart w:id="117" w:name="_Article_5_–Résiliation"/>
      <w:bookmarkStart w:id="118" w:name="_Article_7_–"/>
      <w:bookmarkStart w:id="119" w:name="_Article_8_–"/>
      <w:bookmarkStart w:id="120" w:name="_Article_9_–"/>
      <w:bookmarkStart w:id="121" w:name="_9.2_Répartition_employeur/salarié"/>
      <w:bookmarkStart w:id="122" w:name="_Article_10_–"/>
      <w:bookmarkStart w:id="123" w:name="_12.1_Maintien_temporaire"/>
      <w:bookmarkStart w:id="124" w:name="_12.2_Maintien_à"/>
      <w:bookmarkStart w:id="125" w:name="_13.2_Actions_prioritaires"/>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3F83CD8" w14:textId="3931B5C7" w:rsidR="00576EF2" w:rsidRPr="00A33737" w:rsidRDefault="00576EF2" w:rsidP="00576EF2">
      <w:pPr>
        <w:pStyle w:val="Titre2"/>
        <w:spacing w:before="0"/>
        <w:rPr>
          <w:rFonts w:ascii="Century Gothic" w:hAnsi="Century Gothic"/>
          <w:sz w:val="40"/>
          <w:szCs w:val="40"/>
        </w:rPr>
      </w:pPr>
      <w:r>
        <w:rPr>
          <w:rFonts w:ascii="Century Gothic" w:hAnsi="Century Gothic"/>
          <w:sz w:val="40"/>
          <w:szCs w:val="40"/>
        </w:rPr>
        <w:t>Article 2</w:t>
      </w:r>
      <w:r w:rsidR="00F23354">
        <w:rPr>
          <w:rFonts w:ascii="Century Gothic" w:hAnsi="Century Gothic"/>
          <w:sz w:val="40"/>
          <w:szCs w:val="40"/>
        </w:rPr>
        <w:t>8</w:t>
      </w:r>
      <w:r>
        <w:rPr>
          <w:rFonts w:ascii="Century Gothic" w:hAnsi="Century Gothic"/>
          <w:sz w:val="40"/>
          <w:szCs w:val="40"/>
        </w:rPr>
        <w:t xml:space="preserve"> : Révision de l’article 9.1.2 </w:t>
      </w:r>
    </w:p>
    <w:p w14:paraId="554309B4" w14:textId="77777777" w:rsidR="00576EF2" w:rsidRPr="00271094" w:rsidRDefault="00576EF2" w:rsidP="00576EF2">
      <w:pPr>
        <w:spacing w:after="0" w:line="240" w:lineRule="auto"/>
        <w:jc w:val="both"/>
        <w:rPr>
          <w:rFonts w:ascii="Century Gothic" w:hAnsi="Century Gothic"/>
        </w:rPr>
      </w:pPr>
    </w:p>
    <w:p w14:paraId="07D81310" w14:textId="769E8B55" w:rsidR="00576EF2" w:rsidRDefault="00576EF2" w:rsidP="00576EF2">
      <w:pPr>
        <w:spacing w:after="0" w:line="240" w:lineRule="auto"/>
        <w:jc w:val="both"/>
        <w:rPr>
          <w:rFonts w:ascii="Century Gothic" w:hAnsi="Century Gothic"/>
        </w:rPr>
      </w:pPr>
      <w:r>
        <w:rPr>
          <w:rFonts w:ascii="Century Gothic" w:hAnsi="Century Gothic"/>
        </w:rPr>
        <w:t xml:space="preserve">L’article 9.1.2 </w:t>
      </w:r>
      <w:r w:rsidRPr="00271094">
        <w:rPr>
          <w:rFonts w:ascii="Century Gothic" w:hAnsi="Century Gothic"/>
        </w:rPr>
        <w:t>est ainsi rédigé</w:t>
      </w:r>
      <w:r w:rsidR="000643C7">
        <w:rPr>
          <w:rFonts w:ascii="Century Gothic" w:hAnsi="Century Gothic"/>
        </w:rPr>
        <w:t> :</w:t>
      </w:r>
    </w:p>
    <w:p w14:paraId="7EB81FD3" w14:textId="77777777" w:rsidR="006F1FCF" w:rsidRPr="00A33737" w:rsidRDefault="006F1FCF" w:rsidP="003C4455">
      <w:pPr>
        <w:shd w:val="clear" w:color="auto" w:fill="FFFFFF"/>
        <w:spacing w:after="0" w:line="240" w:lineRule="auto"/>
        <w:jc w:val="both"/>
        <w:rPr>
          <w:rFonts w:ascii="Century Gothic" w:eastAsia="Times New Roman" w:hAnsi="Century Gothic" w:cs="Arial"/>
          <w:lang w:eastAsia="fr-FR"/>
        </w:rPr>
      </w:pPr>
    </w:p>
    <w:p w14:paraId="1DDD3C8C" w14:textId="125F2061" w:rsidR="007325B8" w:rsidRPr="00A33737" w:rsidRDefault="007325B8" w:rsidP="007325B8">
      <w:pPr>
        <w:pStyle w:val="Titre3"/>
        <w:spacing w:before="0"/>
        <w:rPr>
          <w:rFonts w:ascii="Century Gothic" w:hAnsi="Century Gothic"/>
          <w:color w:val="365F91" w:themeColor="accent1" w:themeShade="BF"/>
          <w:szCs w:val="32"/>
        </w:rPr>
      </w:pPr>
      <w:bookmarkStart w:id="126" w:name="_7.2_Prévoyance_et"/>
      <w:bookmarkStart w:id="127" w:name="_Hlk100241019"/>
      <w:bookmarkEnd w:id="126"/>
      <w:r w:rsidRPr="00A33737">
        <w:rPr>
          <w:rFonts w:ascii="Century Gothic" w:hAnsi="Century Gothic"/>
          <w:color w:val="365F91" w:themeColor="accent1" w:themeShade="BF"/>
          <w:szCs w:val="32"/>
        </w:rPr>
        <w:t xml:space="preserve">Article 9.1.2 : </w:t>
      </w:r>
      <w:r w:rsidR="000A23E9" w:rsidRPr="00A33737">
        <w:rPr>
          <w:rFonts w:ascii="Century Gothic" w:hAnsi="Century Gothic"/>
          <w:color w:val="365F91" w:themeColor="accent1" w:themeShade="BF"/>
          <w:szCs w:val="32"/>
        </w:rPr>
        <w:t>P</w:t>
      </w:r>
      <w:r w:rsidR="00957974" w:rsidRPr="00A33737">
        <w:rPr>
          <w:rFonts w:ascii="Century Gothic" w:hAnsi="Century Gothic"/>
          <w:color w:val="365F91" w:themeColor="accent1" w:themeShade="BF"/>
          <w:szCs w:val="32"/>
        </w:rPr>
        <w:t xml:space="preserve">rocédure de licenciement </w:t>
      </w:r>
    </w:p>
    <w:p w14:paraId="4B688101" w14:textId="77777777" w:rsidR="007325B8" w:rsidRPr="00A33737" w:rsidRDefault="007325B8" w:rsidP="00D01448">
      <w:pPr>
        <w:spacing w:after="0" w:line="240" w:lineRule="auto"/>
        <w:rPr>
          <w:rFonts w:ascii="Century Gothic" w:eastAsia="Calibri" w:hAnsi="Century Gothic" w:cs="Calibri"/>
        </w:rPr>
      </w:pPr>
      <w:r w:rsidRPr="00A33737">
        <w:rPr>
          <w:rFonts w:ascii="Century Gothic" w:eastAsia="Calibri" w:hAnsi="Century Gothic" w:cs="Calibri"/>
        </w:rPr>
        <w:t>Au cours de l’entretien préalable, le salarié peut se faire assister :</w:t>
      </w:r>
    </w:p>
    <w:p w14:paraId="0329DB68" w14:textId="5D48B2A5" w:rsidR="007325B8" w:rsidRPr="00A33737" w:rsidRDefault="001647F7" w:rsidP="00A8696D">
      <w:pPr>
        <w:pStyle w:val="Paragraphedeliste"/>
        <w:numPr>
          <w:ilvl w:val="0"/>
          <w:numId w:val="36"/>
        </w:numPr>
        <w:tabs>
          <w:tab w:val="clear" w:pos="1428"/>
        </w:tabs>
        <w:autoSpaceDE w:val="0"/>
        <w:autoSpaceDN w:val="0"/>
        <w:adjustRightInd w:val="0"/>
        <w:spacing w:after="0" w:line="240" w:lineRule="auto"/>
        <w:ind w:left="709" w:hanging="425"/>
        <w:jc w:val="both"/>
        <w:rPr>
          <w:rFonts w:ascii="Century Gothic" w:hAnsi="Century Gothic" w:cs="Calibri"/>
        </w:rPr>
      </w:pPr>
      <w:r w:rsidRPr="00A33737">
        <w:rPr>
          <w:rFonts w:ascii="Century Gothic" w:hAnsi="Century Gothic" w:cs="Calibri"/>
        </w:rPr>
        <w:t xml:space="preserve">dans tous les cas, </w:t>
      </w:r>
      <w:r w:rsidR="007325B8" w:rsidRPr="00A33737">
        <w:rPr>
          <w:rFonts w:ascii="Century Gothic" w:hAnsi="Century Gothic" w:cs="Calibri"/>
        </w:rPr>
        <w:t xml:space="preserve">soit par une personne de son choix appartenant </w:t>
      </w:r>
      <w:r w:rsidR="0055168F" w:rsidRPr="00A33737">
        <w:rPr>
          <w:rFonts w:ascii="Century Gothic" w:hAnsi="Century Gothic" w:cs="Calibri"/>
        </w:rPr>
        <w:t>à la communauté de travail</w:t>
      </w:r>
      <w:r w:rsidR="007325B8" w:rsidRPr="00A33737">
        <w:rPr>
          <w:rFonts w:ascii="Century Gothic" w:hAnsi="Century Gothic" w:cs="Calibri"/>
        </w:rPr>
        <w:t xml:space="preserve"> ; </w:t>
      </w:r>
    </w:p>
    <w:p w14:paraId="77D2E8AA" w14:textId="77777777" w:rsidR="007325B8" w:rsidRPr="00A33737" w:rsidRDefault="007325B8" w:rsidP="00A8696D">
      <w:pPr>
        <w:pStyle w:val="Paragraphedeliste"/>
        <w:numPr>
          <w:ilvl w:val="0"/>
          <w:numId w:val="36"/>
        </w:numPr>
        <w:tabs>
          <w:tab w:val="clear" w:pos="1428"/>
        </w:tabs>
        <w:autoSpaceDE w:val="0"/>
        <w:autoSpaceDN w:val="0"/>
        <w:adjustRightInd w:val="0"/>
        <w:spacing w:after="0" w:line="240" w:lineRule="auto"/>
        <w:ind w:left="709" w:hanging="425"/>
        <w:jc w:val="both"/>
        <w:rPr>
          <w:rFonts w:ascii="Century Gothic" w:hAnsi="Century Gothic" w:cs="Calibri"/>
        </w:rPr>
      </w:pPr>
      <w:r w:rsidRPr="00A33737">
        <w:rPr>
          <w:rFonts w:ascii="Century Gothic" w:hAnsi="Century Gothic" w:cs="Calibri"/>
        </w:rPr>
        <w:t xml:space="preserve">soit, si l’établissement n’a pas d’institution représentative du personnel, </w:t>
      </w:r>
    </w:p>
    <w:p w14:paraId="7134B153" w14:textId="619C96D4" w:rsidR="007325B8" w:rsidRPr="00A33737" w:rsidRDefault="007325B8" w:rsidP="00A8696D">
      <w:pPr>
        <w:pStyle w:val="Paragraphedeliste"/>
        <w:numPr>
          <w:ilvl w:val="1"/>
          <w:numId w:val="36"/>
        </w:numPr>
        <w:autoSpaceDE w:val="0"/>
        <w:autoSpaceDN w:val="0"/>
        <w:adjustRightInd w:val="0"/>
        <w:spacing w:after="0" w:line="240" w:lineRule="auto"/>
        <w:jc w:val="both"/>
        <w:rPr>
          <w:rFonts w:ascii="Century Gothic" w:hAnsi="Century Gothic" w:cs="Calibri"/>
        </w:rPr>
      </w:pPr>
      <w:r w:rsidRPr="00A33737">
        <w:rPr>
          <w:rFonts w:ascii="Century Gothic" w:eastAsia="Times New Roman" w:hAnsi="Century Gothic" w:cs="Calibri"/>
        </w:rPr>
        <w:t xml:space="preserve">par un conseiller </w:t>
      </w:r>
      <w:r w:rsidR="000D43AB" w:rsidRPr="00A33737">
        <w:rPr>
          <w:rFonts w:ascii="Century Gothic" w:eastAsia="Times New Roman" w:hAnsi="Century Gothic" w:cs="Calibri"/>
        </w:rPr>
        <w:t xml:space="preserve">du salarié </w:t>
      </w:r>
      <w:r w:rsidRPr="00A33737">
        <w:rPr>
          <w:rFonts w:ascii="Century Gothic" w:eastAsia="Times New Roman" w:hAnsi="Century Gothic" w:cs="Calibri"/>
        </w:rPr>
        <w:t>de son choix inscrit sur la liste départementale établie à cet effet ;</w:t>
      </w:r>
    </w:p>
    <w:p w14:paraId="0D83BFC1" w14:textId="77777777" w:rsidR="007325B8" w:rsidRPr="00A33737" w:rsidRDefault="00A8790C" w:rsidP="00A8696D">
      <w:pPr>
        <w:spacing w:after="0" w:line="240" w:lineRule="auto"/>
        <w:ind w:left="708" w:firstLine="708"/>
        <w:jc w:val="both"/>
        <w:rPr>
          <w:rFonts w:ascii="Century Gothic" w:eastAsia="Times New Roman" w:hAnsi="Century Gothic" w:cs="Calibri"/>
        </w:rPr>
      </w:pPr>
      <w:r w:rsidRPr="00A33737">
        <w:rPr>
          <w:rFonts w:ascii="Century Gothic" w:eastAsia="Times New Roman" w:hAnsi="Century Gothic" w:cs="Calibri"/>
        </w:rPr>
        <w:t>o</w:t>
      </w:r>
      <w:r w:rsidR="007325B8" w:rsidRPr="00A33737">
        <w:rPr>
          <w:rFonts w:ascii="Century Gothic" w:eastAsia="Times New Roman" w:hAnsi="Century Gothic" w:cs="Calibri"/>
        </w:rPr>
        <w:t>u,</w:t>
      </w:r>
    </w:p>
    <w:p w14:paraId="126019AC" w14:textId="114A3539" w:rsidR="007325B8" w:rsidRPr="00A33737" w:rsidRDefault="007325B8" w:rsidP="00A8696D">
      <w:pPr>
        <w:pStyle w:val="Paragraphedeliste"/>
        <w:numPr>
          <w:ilvl w:val="1"/>
          <w:numId w:val="36"/>
        </w:numPr>
        <w:autoSpaceDE w:val="0"/>
        <w:autoSpaceDN w:val="0"/>
        <w:adjustRightInd w:val="0"/>
        <w:spacing w:after="0" w:line="240" w:lineRule="auto"/>
        <w:jc w:val="both"/>
        <w:rPr>
          <w:rFonts w:ascii="Century Gothic" w:eastAsia="Times New Roman" w:hAnsi="Century Gothic" w:cs="Calibri"/>
        </w:rPr>
      </w:pPr>
      <w:r w:rsidRPr="00A33737">
        <w:rPr>
          <w:rFonts w:ascii="Century Gothic" w:eastAsia="Times New Roman" w:hAnsi="Century Gothic" w:cs="Calibri"/>
        </w:rPr>
        <w:t xml:space="preserve">par un délégué mandaté par une organisation syndicale de salariés </w:t>
      </w:r>
      <w:r w:rsidR="001647F7" w:rsidRPr="00A33737">
        <w:rPr>
          <w:rFonts w:ascii="Century Gothic" w:eastAsia="Times New Roman" w:hAnsi="Century Gothic" w:cs="Calibri"/>
        </w:rPr>
        <w:t xml:space="preserve">représentative </w:t>
      </w:r>
      <w:r w:rsidRPr="00A33737">
        <w:rPr>
          <w:rFonts w:ascii="Century Gothic" w:eastAsia="Times New Roman" w:hAnsi="Century Gothic" w:cs="Calibri"/>
        </w:rPr>
        <w:t>de la présente convention collective</w:t>
      </w:r>
      <w:r w:rsidR="00820048" w:rsidRPr="00A33737">
        <w:rPr>
          <w:rFonts w:ascii="Century Gothic" w:eastAsia="Times New Roman" w:hAnsi="Century Gothic" w:cs="Calibri"/>
        </w:rPr>
        <w:t xml:space="preserve"> ou </w:t>
      </w:r>
      <w:r w:rsidR="003F064F">
        <w:rPr>
          <w:rFonts w:ascii="Century Gothic" w:eastAsia="Times New Roman" w:hAnsi="Century Gothic" w:cs="Calibri"/>
        </w:rPr>
        <w:t xml:space="preserve">y </w:t>
      </w:r>
      <w:r w:rsidR="00820048" w:rsidRPr="00A33737">
        <w:rPr>
          <w:rFonts w:ascii="Century Gothic" w:eastAsia="Times New Roman" w:hAnsi="Century Gothic" w:cs="Calibri"/>
        </w:rPr>
        <w:t>ayant adhéré</w:t>
      </w:r>
      <w:r w:rsidRPr="00A33737">
        <w:rPr>
          <w:rFonts w:ascii="Century Gothic" w:eastAsia="Times New Roman" w:hAnsi="Century Gothic" w:cs="Calibri"/>
        </w:rPr>
        <w:t xml:space="preserve">. </w:t>
      </w:r>
    </w:p>
    <w:p w14:paraId="0BC584B3" w14:textId="604A4A5E" w:rsidR="007325B8" w:rsidRPr="00A33737" w:rsidRDefault="007325B8" w:rsidP="00A8696D">
      <w:pPr>
        <w:pStyle w:val="Paragraphedeliste"/>
        <w:autoSpaceDE w:val="0"/>
        <w:autoSpaceDN w:val="0"/>
        <w:adjustRightInd w:val="0"/>
        <w:spacing w:after="0" w:line="240" w:lineRule="auto"/>
        <w:ind w:left="1440"/>
        <w:jc w:val="both"/>
        <w:rPr>
          <w:rFonts w:ascii="Century Gothic" w:eastAsia="Times New Roman" w:hAnsi="Century Gothic" w:cs="Calibri"/>
        </w:rPr>
      </w:pPr>
      <w:r w:rsidRPr="00A33737">
        <w:rPr>
          <w:rFonts w:ascii="Century Gothic" w:eastAsia="Times New Roman" w:hAnsi="Century Gothic" w:cs="Calibri"/>
        </w:rPr>
        <w:t xml:space="preserve">Dans ce cas, il doit en avertir son employeur ou son représentant un jour ouvrable avant la date fixée pour l’entretien ; l’employeur peut alors se faire assister par un représentant </w:t>
      </w:r>
      <w:r w:rsidR="00613A3A" w:rsidRPr="00A33737">
        <w:rPr>
          <w:rFonts w:ascii="Century Gothic" w:eastAsia="Times New Roman" w:hAnsi="Century Gothic" w:cs="Calibri"/>
        </w:rPr>
        <w:t>de l’</w:t>
      </w:r>
      <w:r w:rsidRPr="00A33737">
        <w:rPr>
          <w:rFonts w:ascii="Century Gothic" w:eastAsia="Times New Roman" w:hAnsi="Century Gothic" w:cs="Calibri"/>
        </w:rPr>
        <w:t xml:space="preserve">organisation </w:t>
      </w:r>
      <w:r w:rsidR="00613A3A" w:rsidRPr="00A33737">
        <w:rPr>
          <w:rFonts w:ascii="Century Gothic" w:eastAsia="Times New Roman" w:hAnsi="Century Gothic" w:cs="Calibri"/>
        </w:rPr>
        <w:t>patronale</w:t>
      </w:r>
      <w:r w:rsidRPr="00A33737">
        <w:rPr>
          <w:rFonts w:ascii="Century Gothic" w:eastAsia="Times New Roman" w:hAnsi="Century Gothic" w:cs="Calibri"/>
        </w:rPr>
        <w:t xml:space="preserve"> </w:t>
      </w:r>
      <w:r w:rsidR="00613A3A" w:rsidRPr="00A33737">
        <w:rPr>
          <w:rFonts w:ascii="Century Gothic" w:eastAsia="Times New Roman" w:hAnsi="Century Gothic" w:cs="Calibri"/>
        </w:rPr>
        <w:t>signataire</w:t>
      </w:r>
      <w:r w:rsidR="00613A3A" w:rsidRPr="00A33737">
        <w:rPr>
          <w:rStyle w:val="Appelnotedebasdep"/>
          <w:rFonts w:ascii="Century Gothic" w:eastAsia="Times New Roman" w:hAnsi="Century Gothic" w:cs="Calibri"/>
        </w:rPr>
        <w:footnoteReference w:id="24"/>
      </w:r>
      <w:r w:rsidR="00613A3A" w:rsidRPr="00A33737">
        <w:rPr>
          <w:rFonts w:ascii="Century Gothic" w:eastAsia="Times New Roman" w:hAnsi="Century Gothic" w:cs="Calibri"/>
        </w:rPr>
        <w:t xml:space="preserve"> </w:t>
      </w:r>
      <w:r w:rsidRPr="00A33737">
        <w:rPr>
          <w:rFonts w:ascii="Century Gothic" w:eastAsia="Times New Roman" w:hAnsi="Century Gothic" w:cs="Calibri"/>
        </w:rPr>
        <w:t>et reporter la date de l’entretien jusqu’au troisième jour ouvrable suivant la date initialement prévue.</w:t>
      </w:r>
    </w:p>
    <w:bookmarkEnd w:id="127"/>
    <w:p w14:paraId="338076C2" w14:textId="77777777" w:rsidR="007325B8" w:rsidRPr="00A33737" w:rsidRDefault="007325B8" w:rsidP="002A7110">
      <w:pPr>
        <w:spacing w:after="0" w:line="240" w:lineRule="auto"/>
        <w:jc w:val="both"/>
        <w:rPr>
          <w:rFonts w:ascii="Century Gothic" w:eastAsia="Times New Roman" w:hAnsi="Century Gothic" w:cs="Arial"/>
          <w:i/>
          <w:iCs/>
          <w:lang w:eastAsia="fr-FR"/>
        </w:rPr>
      </w:pPr>
    </w:p>
    <w:p w14:paraId="6258BF00" w14:textId="067DE61B" w:rsidR="00D01448" w:rsidRPr="00A33737" w:rsidRDefault="003E5C63" w:rsidP="00A8696D">
      <w:pPr>
        <w:spacing w:after="0" w:line="240" w:lineRule="auto"/>
        <w:jc w:val="both"/>
        <w:rPr>
          <w:rFonts w:ascii="Century Gothic" w:eastAsia="Calibri" w:hAnsi="Century Gothic" w:cs="Calibri"/>
        </w:rPr>
      </w:pPr>
      <w:r w:rsidRPr="00A33737">
        <w:rPr>
          <w:rFonts w:ascii="Century Gothic" w:eastAsia="Calibri" w:hAnsi="Century Gothic" w:cs="Calibri"/>
        </w:rPr>
        <w:t>Pour permettre au</w:t>
      </w:r>
      <w:r w:rsidR="00613A3A" w:rsidRPr="00A33737">
        <w:rPr>
          <w:rFonts w:ascii="Century Gothic" w:eastAsia="Calibri" w:hAnsi="Century Gothic" w:cs="Calibri"/>
        </w:rPr>
        <w:t>x</w:t>
      </w:r>
      <w:r w:rsidRPr="00A33737">
        <w:rPr>
          <w:rFonts w:ascii="Century Gothic" w:eastAsia="Calibri" w:hAnsi="Century Gothic" w:cs="Calibri"/>
        </w:rPr>
        <w:t xml:space="preserve"> </w:t>
      </w:r>
      <w:r w:rsidR="00613A3A" w:rsidRPr="00A33737">
        <w:rPr>
          <w:rFonts w:ascii="Century Gothic" w:eastAsia="Calibri" w:hAnsi="Century Gothic" w:cs="Calibri"/>
        </w:rPr>
        <w:t xml:space="preserve">salariés </w:t>
      </w:r>
      <w:r w:rsidR="00D51511" w:rsidRPr="00A33737">
        <w:rPr>
          <w:rFonts w:ascii="Century Gothic" w:hAnsi="Century Gothic"/>
        </w:rPr>
        <w:t xml:space="preserve">exerçant également une activité d’enseignant agent public </w:t>
      </w:r>
      <w:r w:rsidR="00AD09AE" w:rsidRPr="00D12D5A">
        <w:rPr>
          <w:rFonts w:ascii="Century Gothic" w:hAnsi="Century Gothic"/>
        </w:rPr>
        <w:t>dans l’établissement</w:t>
      </w:r>
      <w:r w:rsidR="00AD09AE">
        <w:rPr>
          <w:rFonts w:ascii="Century Gothic" w:hAnsi="Century Gothic"/>
        </w:rPr>
        <w:t xml:space="preserve"> </w:t>
      </w:r>
      <w:r w:rsidRPr="00A33737">
        <w:rPr>
          <w:rFonts w:ascii="Century Gothic" w:eastAsia="Calibri" w:hAnsi="Century Gothic" w:cs="Calibri"/>
        </w:rPr>
        <w:t xml:space="preserve">de participer au mouvement des </w:t>
      </w:r>
      <w:r w:rsidR="00174683" w:rsidRPr="00AD09AE">
        <w:rPr>
          <w:rFonts w:ascii="Century Gothic" w:eastAsia="Calibri" w:hAnsi="Century Gothic" w:cs="Calibri"/>
        </w:rPr>
        <w:t>maîtres</w:t>
      </w:r>
      <w:r w:rsidR="00D01448" w:rsidRPr="00A33737">
        <w:rPr>
          <w:rFonts w:ascii="Century Gothic" w:eastAsia="Calibri" w:hAnsi="Century Gothic" w:cs="Calibri"/>
        </w:rPr>
        <w:t xml:space="preserve">, </w:t>
      </w:r>
      <w:r w:rsidR="002F2360" w:rsidRPr="00A33737">
        <w:rPr>
          <w:rFonts w:ascii="Century Gothic" w:eastAsia="Calibri" w:hAnsi="Century Gothic" w:cs="Calibri"/>
        </w:rPr>
        <w:t>leur</w:t>
      </w:r>
      <w:r w:rsidRPr="00A33737">
        <w:rPr>
          <w:rFonts w:ascii="Century Gothic" w:eastAsia="Calibri" w:hAnsi="Century Gothic" w:cs="Calibri"/>
        </w:rPr>
        <w:t xml:space="preserve"> </w:t>
      </w:r>
      <w:r w:rsidR="00D01448" w:rsidRPr="00A33737">
        <w:rPr>
          <w:rFonts w:ascii="Century Gothic" w:eastAsia="Calibri" w:hAnsi="Century Gothic" w:cs="Calibri"/>
        </w:rPr>
        <w:t xml:space="preserve">licenciement </w:t>
      </w:r>
      <w:r w:rsidR="00F478F0" w:rsidRPr="00A33737">
        <w:rPr>
          <w:rFonts w:ascii="Century Gothic" w:eastAsia="Calibri" w:hAnsi="Century Gothic" w:cs="Calibri"/>
        </w:rPr>
        <w:t xml:space="preserve">doit être </w:t>
      </w:r>
      <w:r w:rsidR="007B276C" w:rsidRPr="00A33737">
        <w:rPr>
          <w:rFonts w:ascii="Century Gothic" w:eastAsia="Calibri" w:hAnsi="Century Gothic" w:cs="Calibri"/>
        </w:rPr>
        <w:t xml:space="preserve">notifié </w:t>
      </w:r>
      <w:r w:rsidR="00D01448" w:rsidRPr="00A33737">
        <w:rPr>
          <w:rFonts w:ascii="Century Gothic" w:eastAsia="Calibri" w:hAnsi="Century Gothic" w:cs="Calibri"/>
        </w:rPr>
        <w:t>avant le 1</w:t>
      </w:r>
      <w:r w:rsidR="00D01448" w:rsidRPr="00A33737">
        <w:rPr>
          <w:rFonts w:ascii="Century Gothic" w:eastAsia="Calibri" w:hAnsi="Century Gothic" w:cs="Calibri"/>
          <w:vertAlign w:val="superscript"/>
        </w:rPr>
        <w:t>er</w:t>
      </w:r>
      <w:r w:rsidR="00D51511" w:rsidRPr="00A33737">
        <w:rPr>
          <w:rFonts w:ascii="Century Gothic" w:eastAsia="Calibri" w:hAnsi="Century Gothic" w:cs="Calibri"/>
        </w:rPr>
        <w:t xml:space="preserve"> </w:t>
      </w:r>
      <w:r w:rsidR="00D01448" w:rsidRPr="00A33737">
        <w:rPr>
          <w:rFonts w:ascii="Century Gothic" w:eastAsia="Calibri" w:hAnsi="Century Gothic" w:cs="Calibri"/>
        </w:rPr>
        <w:t>mars</w:t>
      </w:r>
      <w:r w:rsidR="00174683">
        <w:rPr>
          <w:rFonts w:ascii="Century Gothic" w:eastAsia="Calibri" w:hAnsi="Century Gothic" w:cs="Calibri"/>
        </w:rPr>
        <w:t xml:space="preserve"> </w:t>
      </w:r>
      <w:r w:rsidRPr="00A33737">
        <w:rPr>
          <w:rFonts w:ascii="Century Gothic" w:eastAsia="Calibri" w:hAnsi="Century Gothic" w:cs="Calibri"/>
        </w:rPr>
        <w:t xml:space="preserve">sauf </w:t>
      </w:r>
      <w:r w:rsidR="0023319E">
        <w:rPr>
          <w:rFonts w:ascii="Century Gothic" w:eastAsia="Calibri" w:hAnsi="Century Gothic" w:cs="Calibri"/>
        </w:rPr>
        <w:t xml:space="preserve">licenciement pour motif économique, </w:t>
      </w:r>
      <w:r w:rsidRPr="00A33737">
        <w:rPr>
          <w:rFonts w:ascii="Century Gothic" w:eastAsia="Calibri" w:hAnsi="Century Gothic" w:cs="Calibri"/>
        </w:rPr>
        <w:t>faute grave ou lourde.</w:t>
      </w:r>
    </w:p>
    <w:p w14:paraId="01A44AA1" w14:textId="244F5E69" w:rsidR="00D01448" w:rsidRPr="00A33737" w:rsidRDefault="00D01448" w:rsidP="002A7110">
      <w:pPr>
        <w:spacing w:after="0" w:line="240" w:lineRule="auto"/>
        <w:jc w:val="both"/>
        <w:rPr>
          <w:rFonts w:ascii="Century Gothic" w:eastAsia="Times New Roman" w:hAnsi="Century Gothic" w:cs="Arial"/>
          <w:i/>
          <w:iCs/>
          <w:lang w:eastAsia="fr-FR"/>
        </w:rPr>
      </w:pPr>
    </w:p>
    <w:p w14:paraId="7C167CD0" w14:textId="4958BA24" w:rsidR="00E5009A" w:rsidRDefault="00E5009A">
      <w:pPr>
        <w:spacing w:after="200" w:line="276" w:lineRule="auto"/>
        <w:rPr>
          <w:rFonts w:ascii="Century Gothic" w:eastAsia="Times New Roman" w:hAnsi="Century Gothic" w:cs="Calibri"/>
          <w:sz w:val="20"/>
          <w:szCs w:val="20"/>
          <w:lang w:eastAsia="fr-FR"/>
        </w:rPr>
      </w:pPr>
      <w:bookmarkStart w:id="128" w:name="_Article_9.1.3_:"/>
      <w:bookmarkStart w:id="129" w:name="_Article_9.1.4_:"/>
      <w:bookmarkStart w:id="130" w:name="Z2062-280-REF228"/>
      <w:bookmarkEnd w:id="128"/>
      <w:bookmarkEnd w:id="129"/>
      <w:bookmarkEnd w:id="130"/>
      <w:r>
        <w:rPr>
          <w:rFonts w:ascii="Century Gothic" w:eastAsia="Times New Roman" w:hAnsi="Century Gothic" w:cs="Calibri"/>
          <w:sz w:val="20"/>
          <w:szCs w:val="20"/>
          <w:lang w:eastAsia="fr-FR"/>
        </w:rPr>
        <w:br w:type="page"/>
      </w:r>
    </w:p>
    <w:p w14:paraId="61FC2D86" w14:textId="13640B1A" w:rsidR="00FA40E3" w:rsidRPr="00A33737" w:rsidRDefault="00FA40E3" w:rsidP="00FA40E3">
      <w:pPr>
        <w:pStyle w:val="Titre2"/>
        <w:spacing w:before="0"/>
        <w:rPr>
          <w:rFonts w:ascii="Century Gothic" w:hAnsi="Century Gothic"/>
          <w:sz w:val="40"/>
          <w:szCs w:val="40"/>
        </w:rPr>
      </w:pPr>
      <w:r>
        <w:rPr>
          <w:rFonts w:ascii="Century Gothic" w:hAnsi="Century Gothic"/>
          <w:sz w:val="40"/>
          <w:szCs w:val="40"/>
        </w:rPr>
        <w:lastRenderedPageBreak/>
        <w:t xml:space="preserve">Article </w:t>
      </w:r>
      <w:r w:rsidR="00F23354">
        <w:rPr>
          <w:rFonts w:ascii="Century Gothic" w:hAnsi="Century Gothic"/>
          <w:sz w:val="40"/>
          <w:szCs w:val="40"/>
        </w:rPr>
        <w:t>29</w:t>
      </w:r>
      <w:r>
        <w:rPr>
          <w:rFonts w:ascii="Century Gothic" w:hAnsi="Century Gothic"/>
          <w:sz w:val="40"/>
          <w:szCs w:val="40"/>
        </w:rPr>
        <w:t xml:space="preserve"> : </w:t>
      </w:r>
      <w:r w:rsidR="00D12D5A">
        <w:rPr>
          <w:rFonts w:ascii="Century Gothic" w:hAnsi="Century Gothic"/>
          <w:sz w:val="40"/>
          <w:szCs w:val="40"/>
        </w:rPr>
        <w:t>N</w:t>
      </w:r>
      <w:r w:rsidR="009F1D53">
        <w:rPr>
          <w:rFonts w:ascii="Century Gothic" w:hAnsi="Century Gothic"/>
          <w:sz w:val="40"/>
          <w:szCs w:val="40"/>
        </w:rPr>
        <w:t xml:space="preserve">ature de l’avenant </w:t>
      </w:r>
    </w:p>
    <w:p w14:paraId="4E81DEC1" w14:textId="68BF6607" w:rsidR="00517A8E" w:rsidRDefault="00517A8E" w:rsidP="00517A8E">
      <w:pPr>
        <w:spacing w:after="0" w:line="240" w:lineRule="auto"/>
        <w:jc w:val="both"/>
      </w:pPr>
      <w:r>
        <w:rPr>
          <w:rFonts w:ascii="Century Gothic" w:eastAsia="Batang" w:hAnsi="Century Gothic" w:cs="Century Gothic"/>
          <w:bCs/>
        </w:rPr>
        <w:t>Le présent avenant révise la CC EPNL, annule et remplace les articles précisés listés</w:t>
      </w:r>
      <w:r w:rsidR="00F97E1D">
        <w:rPr>
          <w:rFonts w:ascii="Century Gothic" w:eastAsia="Batang" w:hAnsi="Century Gothic" w:cs="Century Gothic"/>
          <w:bCs/>
        </w:rPr>
        <w:t>.</w:t>
      </w:r>
      <w:r>
        <w:rPr>
          <w:rFonts w:ascii="Century Gothic" w:eastAsia="Batang" w:hAnsi="Century Gothic" w:cs="Century Gothic"/>
          <w:bCs/>
        </w:rPr>
        <w:t xml:space="preserve"> </w:t>
      </w:r>
    </w:p>
    <w:p w14:paraId="12D2897D" w14:textId="77777777" w:rsidR="00517A8E" w:rsidRDefault="00517A8E" w:rsidP="00517A8E">
      <w:pPr>
        <w:spacing w:after="0" w:line="240" w:lineRule="auto"/>
        <w:jc w:val="both"/>
      </w:pPr>
      <w:r>
        <w:rPr>
          <w:rFonts w:ascii="Century Gothic" w:hAnsi="Century Gothic" w:cs="Century Gothic"/>
        </w:rPr>
        <w:t xml:space="preserve">Il est à durée indéterminée, il </w:t>
      </w:r>
      <w:r>
        <w:rPr>
          <w:rFonts w:ascii="Century Gothic" w:eastAsia="Batang" w:hAnsi="Century Gothic" w:cs="Century Gothic"/>
          <w:bCs/>
        </w:rPr>
        <w:t>prend</w:t>
      </w:r>
      <w:r>
        <w:rPr>
          <w:rFonts w:ascii="Century Gothic" w:hAnsi="Century Gothic" w:cs="Century Gothic"/>
        </w:rPr>
        <w:t xml:space="preserve"> effet dès son dépôt. </w:t>
      </w:r>
    </w:p>
    <w:p w14:paraId="10195713" w14:textId="77777777" w:rsidR="00FA40E3" w:rsidRDefault="00FA40E3">
      <w:pPr>
        <w:spacing w:after="200" w:line="276" w:lineRule="auto"/>
        <w:rPr>
          <w:rFonts w:ascii="Century Gothic" w:eastAsia="Times New Roman" w:hAnsi="Century Gothic" w:cs="Calibri"/>
          <w:sz w:val="20"/>
          <w:szCs w:val="20"/>
          <w:lang w:eastAsia="fr-FR"/>
        </w:rPr>
      </w:pPr>
    </w:p>
    <w:p w14:paraId="52D93E59" w14:textId="0754370D" w:rsidR="00F0306F" w:rsidRPr="00495E25" w:rsidRDefault="00F0306F" w:rsidP="00F0306F">
      <w:pPr>
        <w:pStyle w:val="Titre2"/>
        <w:spacing w:before="0"/>
        <w:rPr>
          <w:rFonts w:ascii="Century Gothic" w:hAnsi="Century Gothic"/>
          <w:sz w:val="40"/>
          <w:szCs w:val="40"/>
        </w:rPr>
      </w:pPr>
      <w:r w:rsidRPr="00F0306F">
        <w:rPr>
          <w:rFonts w:ascii="Century Gothic" w:hAnsi="Century Gothic"/>
          <w:sz w:val="40"/>
          <w:szCs w:val="40"/>
        </w:rPr>
        <w:t xml:space="preserve">Article </w:t>
      </w:r>
      <w:r w:rsidR="00F23354">
        <w:rPr>
          <w:rFonts w:ascii="Century Gothic" w:hAnsi="Century Gothic"/>
          <w:sz w:val="40"/>
          <w:szCs w:val="40"/>
        </w:rPr>
        <w:t>30</w:t>
      </w:r>
      <w:r w:rsidRPr="00495E25">
        <w:rPr>
          <w:rFonts w:ascii="Century Gothic" w:hAnsi="Century Gothic"/>
          <w:sz w:val="40"/>
          <w:szCs w:val="40"/>
        </w:rPr>
        <w:t> : Modalités de dépôt</w:t>
      </w:r>
    </w:p>
    <w:p w14:paraId="7339C501" w14:textId="08A60E6A" w:rsidR="00F0306F" w:rsidRDefault="00F0306F" w:rsidP="00F0306F">
      <w:pPr>
        <w:spacing w:after="0" w:line="240" w:lineRule="auto"/>
        <w:jc w:val="both"/>
      </w:pPr>
      <w:r>
        <w:rPr>
          <w:rFonts w:ascii="Century Gothic" w:eastAsia="Batang" w:hAnsi="Century Gothic" w:cs="Century Gothic"/>
          <w:bCs/>
        </w:rPr>
        <w:t xml:space="preserve">Le présent </w:t>
      </w:r>
      <w:r w:rsidR="004E169C">
        <w:rPr>
          <w:rFonts w:ascii="Century Gothic" w:eastAsia="Batang" w:hAnsi="Century Gothic" w:cs="Century Gothic"/>
          <w:bCs/>
        </w:rPr>
        <w:t xml:space="preserve">avenant </w:t>
      </w:r>
      <w:r>
        <w:rPr>
          <w:rFonts w:ascii="Century Gothic" w:eastAsia="Batang" w:hAnsi="Century Gothic" w:cs="Century Gothic"/>
          <w:bCs/>
        </w:rPr>
        <w:t xml:space="preserve">est déposé par la CEPNL conformément aux dispositions légales, réglementaires et conventionnelles. </w:t>
      </w:r>
    </w:p>
    <w:p w14:paraId="0A47B984" w14:textId="77777777" w:rsidR="00F0306F" w:rsidRDefault="00F0306F" w:rsidP="00F0306F">
      <w:pPr>
        <w:spacing w:after="0" w:line="240" w:lineRule="auto"/>
        <w:jc w:val="both"/>
      </w:pPr>
      <w:r>
        <w:rPr>
          <w:rFonts w:ascii="Century Gothic" w:hAnsi="Century Gothic" w:cs="Century Gothic"/>
        </w:rPr>
        <w:t>Une demande d’extension est formulée à cette occasion.</w:t>
      </w:r>
    </w:p>
    <w:p w14:paraId="7CA4C40F" w14:textId="4388AB2C" w:rsidR="00F0306F" w:rsidRDefault="00F0306F" w:rsidP="00F0306F">
      <w:pPr>
        <w:spacing w:after="0" w:line="240" w:lineRule="auto"/>
        <w:jc w:val="both"/>
      </w:pPr>
      <w:r>
        <w:rPr>
          <w:rFonts w:ascii="Century Gothic" w:hAnsi="Century Gothic" w:cs="Century Gothic"/>
        </w:rPr>
        <w:t xml:space="preserve">L’absence de dispositions relatives aux entreprises de moins de 50 salariés est justifiée par l’objet même du présent avenant. </w:t>
      </w:r>
    </w:p>
    <w:p w14:paraId="5925CCE2" w14:textId="77777777" w:rsidR="009C7264" w:rsidRDefault="009C7264">
      <w:pPr>
        <w:spacing w:after="200" w:line="276" w:lineRule="auto"/>
        <w:rPr>
          <w:rFonts w:ascii="Century Gothic" w:eastAsia="Times New Roman" w:hAnsi="Century Gothic" w:cs="Calibri"/>
          <w:sz w:val="20"/>
          <w:szCs w:val="20"/>
          <w:lang w:eastAsia="fr-FR"/>
        </w:rPr>
      </w:pPr>
    </w:p>
    <w:p w14:paraId="04C7B449" w14:textId="78DE2022" w:rsidR="009C7264" w:rsidRDefault="009C7264">
      <w:pPr>
        <w:spacing w:after="200" w:line="276" w:lineRule="auto"/>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br w:type="page"/>
      </w:r>
    </w:p>
    <w:p w14:paraId="7C83C3DD" w14:textId="77777777" w:rsidR="009C7264" w:rsidRPr="00A33737" w:rsidRDefault="009C7264">
      <w:pPr>
        <w:spacing w:after="200" w:line="276" w:lineRule="auto"/>
        <w:rPr>
          <w:rFonts w:ascii="Century Gothic" w:eastAsia="Times New Roman" w:hAnsi="Century Gothic" w:cs="Calibri"/>
          <w:sz w:val="20"/>
          <w:szCs w:val="20"/>
          <w:lang w:eastAsia="fr-FR"/>
        </w:rPr>
      </w:pPr>
    </w:p>
    <w:p w14:paraId="58345852" w14:textId="6A5B5880" w:rsidR="00BC6777" w:rsidRPr="00A33737" w:rsidRDefault="00D91A2A" w:rsidP="00D91A2A">
      <w:pPr>
        <w:spacing w:after="0" w:line="240" w:lineRule="auto"/>
        <w:jc w:val="right"/>
        <w:rPr>
          <w:rFonts w:ascii="Century Gothic" w:eastAsia="Times New Roman" w:hAnsi="Century Gothic" w:cs="Calibri"/>
          <w:sz w:val="20"/>
          <w:szCs w:val="20"/>
          <w:lang w:eastAsia="fr-FR"/>
        </w:rPr>
      </w:pPr>
      <w:r w:rsidRPr="00A33737">
        <w:rPr>
          <w:rFonts w:ascii="Century Gothic" w:eastAsia="Times New Roman" w:hAnsi="Century Gothic" w:cs="Calibri"/>
          <w:sz w:val="20"/>
          <w:szCs w:val="20"/>
          <w:lang w:eastAsia="fr-FR"/>
        </w:rPr>
        <w:t xml:space="preserve">Fait à Paris le </w:t>
      </w:r>
      <w:r w:rsidR="00E5009A">
        <w:rPr>
          <w:rFonts w:ascii="Century Gothic" w:eastAsia="Times New Roman" w:hAnsi="Century Gothic" w:cs="Calibri"/>
          <w:sz w:val="20"/>
          <w:szCs w:val="20"/>
          <w:lang w:eastAsia="fr-FR"/>
        </w:rPr>
        <w:t xml:space="preserve">12 décembre </w:t>
      </w:r>
      <w:r w:rsidRPr="00A33737">
        <w:rPr>
          <w:rFonts w:ascii="Century Gothic" w:eastAsia="Times New Roman" w:hAnsi="Century Gothic" w:cs="Calibri"/>
          <w:sz w:val="20"/>
          <w:szCs w:val="20"/>
          <w:lang w:eastAsia="fr-FR"/>
        </w:rPr>
        <w:t>2022</w:t>
      </w:r>
    </w:p>
    <w:p w14:paraId="41BBAF77" w14:textId="77777777" w:rsidR="00D91A2A" w:rsidRPr="00A33737" w:rsidRDefault="00D91A2A" w:rsidP="00D91A2A">
      <w:pPr>
        <w:spacing w:after="0" w:line="240" w:lineRule="auto"/>
        <w:jc w:val="right"/>
        <w:rPr>
          <w:rFonts w:ascii="Century Gothic" w:eastAsia="Times New Roman" w:hAnsi="Century Gothic" w:cs="Calibri"/>
          <w:sz w:val="20"/>
          <w:szCs w:val="20"/>
          <w:lang w:eastAsia="fr-FR"/>
        </w:rPr>
      </w:pPr>
    </w:p>
    <w:tbl>
      <w:tblPr>
        <w:tblW w:w="0" w:type="auto"/>
        <w:jc w:val="center"/>
        <w:tblLook w:val="04A0" w:firstRow="1" w:lastRow="0" w:firstColumn="1" w:lastColumn="0" w:noHBand="0" w:noVBand="1"/>
      </w:tblPr>
      <w:tblGrid>
        <w:gridCol w:w="3685"/>
        <w:gridCol w:w="3685"/>
      </w:tblGrid>
      <w:tr w:rsidR="00D91A2A" w:rsidRPr="00A33737" w14:paraId="553ADB6C" w14:textId="77777777" w:rsidTr="00965D5A">
        <w:trPr>
          <w:trHeight w:val="680"/>
          <w:jc w:val="center"/>
        </w:trPr>
        <w:tc>
          <w:tcPr>
            <w:tcW w:w="368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A34EC30" w14:textId="77777777" w:rsidR="00D91A2A" w:rsidRPr="00A33737" w:rsidRDefault="00D91A2A" w:rsidP="00965D5A">
            <w:pPr>
              <w:spacing w:after="0" w:line="240" w:lineRule="auto"/>
              <w:jc w:val="center"/>
              <w:rPr>
                <w:rFonts w:ascii="Century Gothic" w:hAnsi="Century Gothic" w:cs="Calibri"/>
                <w:b/>
                <w:color w:val="FFFFFF"/>
              </w:rPr>
            </w:pPr>
            <w:bookmarkStart w:id="131" w:name="_Annexes_:_dispositions"/>
            <w:bookmarkStart w:id="132" w:name="_Annexe_:_Dispositions"/>
            <w:bookmarkEnd w:id="131"/>
            <w:bookmarkEnd w:id="132"/>
            <w:r w:rsidRPr="00A33737">
              <w:rPr>
                <w:rFonts w:ascii="Century Gothic" w:hAnsi="Century Gothic" w:cs="Calibri"/>
                <w:b/>
                <w:color w:val="FFFFFF"/>
              </w:rPr>
              <w:t>Collège des employeurs</w:t>
            </w:r>
          </w:p>
        </w:tc>
        <w:tc>
          <w:tcPr>
            <w:tcW w:w="368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B55CA32" w14:textId="77777777" w:rsidR="00D91A2A" w:rsidRPr="00A33737" w:rsidRDefault="00D91A2A" w:rsidP="00965D5A">
            <w:pPr>
              <w:spacing w:after="0" w:line="240" w:lineRule="auto"/>
              <w:jc w:val="center"/>
              <w:rPr>
                <w:rFonts w:ascii="Century Gothic" w:hAnsi="Century Gothic" w:cs="Calibri"/>
                <w:b/>
                <w:color w:val="FFFFFF"/>
              </w:rPr>
            </w:pPr>
            <w:r w:rsidRPr="00A33737">
              <w:rPr>
                <w:rFonts w:ascii="Century Gothic" w:hAnsi="Century Gothic" w:cs="Calibri"/>
                <w:b/>
                <w:color w:val="FFFFFF"/>
              </w:rPr>
              <w:t>Collège des salariés</w:t>
            </w:r>
          </w:p>
        </w:tc>
      </w:tr>
      <w:tr w:rsidR="00D91A2A" w:rsidRPr="00A33737" w14:paraId="69B0C9F1" w14:textId="77777777" w:rsidTr="00965D5A">
        <w:trPr>
          <w:trHeight w:val="1701"/>
          <w:jc w:val="center"/>
        </w:trPr>
        <w:tc>
          <w:tcPr>
            <w:tcW w:w="3685" w:type="dxa"/>
            <w:vMerge w:val="restart"/>
            <w:tcBorders>
              <w:top w:val="single" w:sz="4" w:space="0" w:color="auto"/>
              <w:left w:val="single" w:sz="4" w:space="0" w:color="auto"/>
              <w:right w:val="single" w:sz="4" w:space="0" w:color="auto"/>
            </w:tcBorders>
            <w:shd w:val="clear" w:color="auto" w:fill="FFFFFF"/>
            <w:vAlign w:val="center"/>
            <w:hideMark/>
          </w:tcPr>
          <w:p w14:paraId="4E00906E" w14:textId="77777777" w:rsidR="00D91A2A" w:rsidRPr="00A33737" w:rsidRDefault="00D91A2A" w:rsidP="00965D5A">
            <w:pPr>
              <w:spacing w:after="200" w:line="276" w:lineRule="auto"/>
              <w:rPr>
                <w:rFonts w:ascii="Century Gothic" w:hAnsi="Century Gothic" w:cs="Calibri"/>
              </w:rPr>
            </w:pPr>
            <w:r w:rsidRPr="00A33737">
              <w:rPr>
                <w:rFonts w:ascii="Century Gothic" w:hAnsi="Century Gothic" w:cs="Calibri"/>
                <w:b/>
              </w:rPr>
              <w:t>CEPNL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6B1AFC5" w14:textId="2F46B471" w:rsidR="00D91A2A" w:rsidRPr="00A33737" w:rsidRDefault="00D91A2A" w:rsidP="00965D5A">
            <w:pPr>
              <w:rPr>
                <w:rFonts w:ascii="Century Gothic" w:hAnsi="Century Gothic" w:cs="Calibri"/>
                <w:b/>
              </w:rPr>
            </w:pPr>
            <w:r w:rsidRPr="00A33737">
              <w:rPr>
                <w:rFonts w:ascii="Century Gothic" w:hAnsi="Century Gothic" w:cs="Calibri"/>
                <w:b/>
              </w:rPr>
              <w:t>FEP</w:t>
            </w:r>
            <w:r w:rsidR="003F1FE1">
              <w:rPr>
                <w:rFonts w:ascii="Century Gothic" w:hAnsi="Century Gothic" w:cs="Calibri"/>
                <w:b/>
              </w:rPr>
              <w:t>-</w:t>
            </w:r>
            <w:r w:rsidRPr="00A33737">
              <w:rPr>
                <w:rFonts w:ascii="Century Gothic" w:hAnsi="Century Gothic" w:cs="Calibri"/>
                <w:b/>
              </w:rPr>
              <w:t>CFDT</w:t>
            </w:r>
          </w:p>
        </w:tc>
      </w:tr>
      <w:tr w:rsidR="00D91A2A" w:rsidRPr="00A33737" w14:paraId="5AC20A23" w14:textId="77777777" w:rsidTr="00965D5A">
        <w:trPr>
          <w:trHeight w:val="1701"/>
          <w:jc w:val="center"/>
        </w:trPr>
        <w:tc>
          <w:tcPr>
            <w:tcW w:w="3685" w:type="dxa"/>
            <w:vMerge/>
            <w:tcBorders>
              <w:left w:val="single" w:sz="4" w:space="0" w:color="auto"/>
              <w:right w:val="single" w:sz="4" w:space="0" w:color="auto"/>
            </w:tcBorders>
            <w:shd w:val="clear" w:color="auto" w:fill="FFFFFF"/>
            <w:vAlign w:val="center"/>
          </w:tcPr>
          <w:p w14:paraId="3E40174A" w14:textId="77777777" w:rsidR="00D91A2A" w:rsidRPr="00A33737" w:rsidRDefault="00D91A2A" w:rsidP="00965D5A">
            <w:pPr>
              <w:spacing w:after="200" w:line="276" w:lineRule="auto"/>
              <w:rPr>
                <w:rFonts w:ascii="Century Gothic" w:hAnsi="Century Gothic" w:cs="Calibri"/>
                <w:b/>
              </w:rPr>
            </w:pPr>
          </w:p>
        </w:tc>
        <w:tc>
          <w:tcPr>
            <w:tcW w:w="3685" w:type="dxa"/>
            <w:tcBorders>
              <w:top w:val="single" w:sz="4" w:space="0" w:color="auto"/>
              <w:left w:val="single" w:sz="4" w:space="0" w:color="auto"/>
              <w:bottom w:val="single" w:sz="4" w:space="0" w:color="auto"/>
              <w:right w:val="single" w:sz="4" w:space="0" w:color="auto"/>
            </w:tcBorders>
            <w:vAlign w:val="center"/>
          </w:tcPr>
          <w:p w14:paraId="3BCA4B93" w14:textId="7B38199B" w:rsidR="00D91A2A" w:rsidRPr="00A33737" w:rsidRDefault="00D91A2A" w:rsidP="00965D5A">
            <w:pPr>
              <w:rPr>
                <w:rFonts w:ascii="Century Gothic" w:hAnsi="Century Gothic"/>
              </w:rPr>
            </w:pPr>
            <w:r w:rsidRPr="00A33737">
              <w:rPr>
                <w:rFonts w:ascii="Century Gothic" w:hAnsi="Century Gothic" w:cs="Calibri"/>
                <w:b/>
              </w:rPr>
              <w:t>SNEC</w:t>
            </w:r>
            <w:r w:rsidR="003F1FE1">
              <w:rPr>
                <w:rFonts w:ascii="Century Gothic" w:hAnsi="Century Gothic" w:cs="Calibri"/>
                <w:b/>
              </w:rPr>
              <w:t>-</w:t>
            </w:r>
            <w:r w:rsidRPr="00A33737">
              <w:rPr>
                <w:rFonts w:ascii="Century Gothic" w:hAnsi="Century Gothic" w:cs="Calibri"/>
                <w:b/>
              </w:rPr>
              <w:t xml:space="preserve">CFTC </w:t>
            </w:r>
          </w:p>
        </w:tc>
      </w:tr>
      <w:tr w:rsidR="00D91A2A" w:rsidRPr="00A33737" w14:paraId="7351E0FE" w14:textId="77777777" w:rsidTr="00965D5A">
        <w:trPr>
          <w:trHeight w:val="1701"/>
          <w:jc w:val="center"/>
        </w:trPr>
        <w:tc>
          <w:tcPr>
            <w:tcW w:w="3685" w:type="dxa"/>
            <w:vMerge/>
            <w:tcBorders>
              <w:left w:val="single" w:sz="4" w:space="0" w:color="auto"/>
              <w:right w:val="single" w:sz="4" w:space="0" w:color="auto"/>
            </w:tcBorders>
            <w:vAlign w:val="center"/>
          </w:tcPr>
          <w:p w14:paraId="610BC258" w14:textId="77777777" w:rsidR="00D91A2A" w:rsidRPr="00A33737" w:rsidRDefault="00D91A2A" w:rsidP="00965D5A">
            <w:pPr>
              <w:spacing w:after="200" w:line="276" w:lineRule="auto"/>
              <w:rPr>
                <w:rFonts w:ascii="Century Gothic" w:hAnsi="Century Gothic" w:cs="Calibri"/>
              </w:rPr>
            </w:pPr>
          </w:p>
        </w:tc>
        <w:tc>
          <w:tcPr>
            <w:tcW w:w="3685" w:type="dxa"/>
            <w:tcBorders>
              <w:top w:val="single" w:sz="4" w:space="0" w:color="auto"/>
              <w:left w:val="single" w:sz="4" w:space="0" w:color="auto"/>
              <w:bottom w:val="single" w:sz="4" w:space="0" w:color="auto"/>
              <w:right w:val="single" w:sz="4" w:space="0" w:color="auto"/>
            </w:tcBorders>
            <w:vAlign w:val="center"/>
          </w:tcPr>
          <w:p w14:paraId="1B2B9DCF" w14:textId="77777777" w:rsidR="00D91A2A" w:rsidRPr="00A33737" w:rsidRDefault="00D91A2A" w:rsidP="00965D5A">
            <w:pPr>
              <w:rPr>
                <w:rFonts w:ascii="Century Gothic" w:hAnsi="Century Gothic" w:cs="Calibri"/>
                <w:b/>
              </w:rPr>
            </w:pPr>
            <w:r w:rsidRPr="00A33737">
              <w:rPr>
                <w:rFonts w:ascii="Century Gothic" w:hAnsi="Century Gothic" w:cs="Calibri"/>
                <w:b/>
              </w:rPr>
              <w:t>SNEIP-CGT et SNPEFP-CGT</w:t>
            </w:r>
          </w:p>
        </w:tc>
      </w:tr>
      <w:tr w:rsidR="00D91A2A" w:rsidRPr="00A33737" w14:paraId="164720BD" w14:textId="77777777" w:rsidTr="00965D5A">
        <w:trPr>
          <w:trHeight w:val="1701"/>
          <w:jc w:val="center"/>
        </w:trPr>
        <w:tc>
          <w:tcPr>
            <w:tcW w:w="3685" w:type="dxa"/>
            <w:vMerge/>
            <w:tcBorders>
              <w:left w:val="single" w:sz="4" w:space="0" w:color="auto"/>
              <w:right w:val="single" w:sz="4" w:space="0" w:color="auto"/>
            </w:tcBorders>
            <w:vAlign w:val="center"/>
          </w:tcPr>
          <w:p w14:paraId="27316577" w14:textId="77777777" w:rsidR="00D91A2A" w:rsidRPr="00A33737" w:rsidRDefault="00D91A2A" w:rsidP="00965D5A">
            <w:pPr>
              <w:spacing w:after="200" w:line="276" w:lineRule="auto"/>
              <w:rPr>
                <w:rFonts w:ascii="Century Gothic" w:hAnsi="Century Gothic" w:cs="Calibri"/>
                <w:b/>
              </w:rPr>
            </w:pPr>
          </w:p>
        </w:tc>
        <w:tc>
          <w:tcPr>
            <w:tcW w:w="3685" w:type="dxa"/>
            <w:tcBorders>
              <w:top w:val="single" w:sz="4" w:space="0" w:color="auto"/>
              <w:left w:val="single" w:sz="4" w:space="0" w:color="auto"/>
              <w:bottom w:val="single" w:sz="4" w:space="0" w:color="auto"/>
              <w:right w:val="single" w:sz="4" w:space="0" w:color="auto"/>
            </w:tcBorders>
            <w:vAlign w:val="center"/>
          </w:tcPr>
          <w:p w14:paraId="2D0E3D01" w14:textId="77777777" w:rsidR="00D91A2A" w:rsidRPr="00A33737" w:rsidRDefault="00D91A2A" w:rsidP="00965D5A">
            <w:pPr>
              <w:rPr>
                <w:rFonts w:ascii="Century Gothic" w:hAnsi="Century Gothic" w:cs="Calibri"/>
                <w:b/>
              </w:rPr>
            </w:pPr>
            <w:r w:rsidRPr="00A33737">
              <w:rPr>
                <w:rFonts w:ascii="Century Gothic" w:hAnsi="Century Gothic" w:cs="Calibri"/>
                <w:b/>
              </w:rPr>
              <w:t>SNFOEP</w:t>
            </w:r>
          </w:p>
        </w:tc>
      </w:tr>
      <w:tr w:rsidR="00D91A2A" w:rsidRPr="00A33737" w14:paraId="4EEE42B4" w14:textId="77777777" w:rsidTr="00965D5A">
        <w:trPr>
          <w:trHeight w:val="1701"/>
          <w:jc w:val="center"/>
        </w:trPr>
        <w:tc>
          <w:tcPr>
            <w:tcW w:w="3685" w:type="dxa"/>
            <w:vMerge/>
            <w:tcBorders>
              <w:left w:val="single" w:sz="4" w:space="0" w:color="auto"/>
              <w:right w:val="single" w:sz="4" w:space="0" w:color="auto"/>
            </w:tcBorders>
            <w:vAlign w:val="center"/>
          </w:tcPr>
          <w:p w14:paraId="41BFB02D" w14:textId="77777777" w:rsidR="00D91A2A" w:rsidRPr="00A33737" w:rsidRDefault="00D91A2A" w:rsidP="00965D5A">
            <w:pPr>
              <w:rPr>
                <w:rFonts w:ascii="Century Gothic" w:hAnsi="Century Gothic" w:cs="Calibri"/>
                <w:b/>
              </w:rPr>
            </w:pPr>
          </w:p>
        </w:tc>
        <w:tc>
          <w:tcPr>
            <w:tcW w:w="3685" w:type="dxa"/>
            <w:tcBorders>
              <w:top w:val="single" w:sz="4" w:space="0" w:color="auto"/>
              <w:left w:val="single" w:sz="4" w:space="0" w:color="auto"/>
              <w:bottom w:val="single" w:sz="4" w:space="0" w:color="auto"/>
              <w:right w:val="single" w:sz="4" w:space="0" w:color="auto"/>
            </w:tcBorders>
            <w:vAlign w:val="center"/>
          </w:tcPr>
          <w:p w14:paraId="71D68D0E" w14:textId="77777777" w:rsidR="00D91A2A" w:rsidRPr="00A33737" w:rsidRDefault="00D91A2A" w:rsidP="00965D5A">
            <w:pPr>
              <w:rPr>
                <w:rFonts w:ascii="Century Gothic" w:hAnsi="Century Gothic" w:cs="Calibri"/>
                <w:b/>
              </w:rPr>
            </w:pPr>
            <w:r w:rsidRPr="00A33737">
              <w:rPr>
                <w:rFonts w:ascii="Century Gothic" w:hAnsi="Century Gothic" w:cs="Calibri"/>
                <w:b/>
              </w:rPr>
              <w:t>SPELC</w:t>
            </w:r>
          </w:p>
        </w:tc>
      </w:tr>
      <w:tr w:rsidR="00D91A2A" w:rsidRPr="00A33737" w14:paraId="1C61E6C3" w14:textId="77777777" w:rsidTr="00965D5A">
        <w:trPr>
          <w:trHeight w:val="1701"/>
          <w:jc w:val="center"/>
        </w:trPr>
        <w:tc>
          <w:tcPr>
            <w:tcW w:w="3685" w:type="dxa"/>
            <w:vMerge/>
            <w:tcBorders>
              <w:left w:val="single" w:sz="4" w:space="0" w:color="auto"/>
              <w:right w:val="single" w:sz="4" w:space="0" w:color="auto"/>
            </w:tcBorders>
            <w:vAlign w:val="center"/>
          </w:tcPr>
          <w:p w14:paraId="2581CD88" w14:textId="77777777" w:rsidR="00D91A2A" w:rsidRPr="00A33737" w:rsidRDefault="00D91A2A" w:rsidP="00965D5A">
            <w:pPr>
              <w:rPr>
                <w:rFonts w:ascii="Century Gothic" w:hAnsi="Century Gothic" w:cs="Calibri"/>
                <w:b/>
              </w:rPr>
            </w:pPr>
          </w:p>
        </w:tc>
        <w:tc>
          <w:tcPr>
            <w:tcW w:w="3685" w:type="dxa"/>
            <w:tcBorders>
              <w:top w:val="single" w:sz="4" w:space="0" w:color="auto"/>
              <w:left w:val="single" w:sz="4" w:space="0" w:color="auto"/>
              <w:bottom w:val="single" w:sz="4" w:space="0" w:color="auto"/>
              <w:right w:val="single" w:sz="4" w:space="0" w:color="auto"/>
            </w:tcBorders>
            <w:vAlign w:val="center"/>
          </w:tcPr>
          <w:p w14:paraId="7FB6A196" w14:textId="77777777" w:rsidR="00D91A2A" w:rsidRPr="00A33737" w:rsidRDefault="00D91A2A" w:rsidP="00965D5A">
            <w:pPr>
              <w:rPr>
                <w:rFonts w:ascii="Century Gothic" w:hAnsi="Century Gothic" w:cs="Calibri"/>
                <w:b/>
              </w:rPr>
            </w:pPr>
            <w:r w:rsidRPr="00A33737">
              <w:rPr>
                <w:rFonts w:ascii="Century Gothic" w:hAnsi="Century Gothic" w:cs="Calibri"/>
                <w:b/>
              </w:rPr>
              <w:t>SUNDEP SUD SOLIDAIRE</w:t>
            </w:r>
          </w:p>
        </w:tc>
      </w:tr>
      <w:tr w:rsidR="00D91A2A" w:rsidRPr="00A33737" w14:paraId="7237BE24" w14:textId="77777777" w:rsidTr="00965D5A">
        <w:trPr>
          <w:trHeight w:val="1701"/>
          <w:jc w:val="center"/>
        </w:trPr>
        <w:tc>
          <w:tcPr>
            <w:tcW w:w="3685" w:type="dxa"/>
            <w:vMerge/>
            <w:tcBorders>
              <w:left w:val="single" w:sz="4" w:space="0" w:color="auto"/>
              <w:bottom w:val="single" w:sz="4" w:space="0" w:color="auto"/>
              <w:right w:val="single" w:sz="4" w:space="0" w:color="auto"/>
            </w:tcBorders>
            <w:vAlign w:val="center"/>
          </w:tcPr>
          <w:p w14:paraId="72DE96A3" w14:textId="77777777" w:rsidR="00D91A2A" w:rsidRPr="00A33737" w:rsidRDefault="00D91A2A" w:rsidP="00965D5A">
            <w:pPr>
              <w:rPr>
                <w:rFonts w:ascii="Century Gothic" w:hAnsi="Century Gothic" w:cs="Calibri"/>
                <w:b/>
              </w:rPr>
            </w:pPr>
          </w:p>
        </w:tc>
        <w:tc>
          <w:tcPr>
            <w:tcW w:w="3685" w:type="dxa"/>
            <w:tcBorders>
              <w:top w:val="single" w:sz="4" w:space="0" w:color="auto"/>
              <w:left w:val="single" w:sz="4" w:space="0" w:color="auto"/>
              <w:bottom w:val="single" w:sz="4" w:space="0" w:color="auto"/>
              <w:right w:val="single" w:sz="4" w:space="0" w:color="auto"/>
            </w:tcBorders>
            <w:vAlign w:val="center"/>
          </w:tcPr>
          <w:p w14:paraId="6045D636" w14:textId="77777777" w:rsidR="00D91A2A" w:rsidRPr="00A33737" w:rsidRDefault="00D91A2A" w:rsidP="00965D5A">
            <w:pPr>
              <w:rPr>
                <w:rFonts w:ascii="Century Gothic" w:hAnsi="Century Gothic" w:cs="Calibri"/>
                <w:b/>
              </w:rPr>
            </w:pPr>
            <w:r w:rsidRPr="00A33737">
              <w:rPr>
                <w:rFonts w:ascii="Century Gothic" w:hAnsi="Century Gothic" w:cs="Calibri"/>
                <w:b/>
              </w:rPr>
              <w:t>SYNEP CFE CGC</w:t>
            </w:r>
          </w:p>
        </w:tc>
      </w:tr>
    </w:tbl>
    <w:p w14:paraId="03C56E7A" w14:textId="77777777" w:rsidR="00FC2A21" w:rsidRPr="00A33737" w:rsidRDefault="00FC2A21" w:rsidP="00495E25">
      <w:pPr>
        <w:spacing w:after="0" w:line="240" w:lineRule="auto"/>
        <w:rPr>
          <w:rFonts w:ascii="Century Gothic" w:hAnsi="Century Gothic" w:cs="Times New Roman"/>
          <w:lang w:eastAsia="fr-FR"/>
        </w:rPr>
      </w:pPr>
      <w:bookmarkStart w:id="133" w:name="_Fonction_n_"/>
      <w:bookmarkStart w:id="134" w:name="_Fonction_n__1"/>
      <w:bookmarkStart w:id="135" w:name="_Annexe_1.2_Description"/>
      <w:bookmarkStart w:id="136" w:name="_Annexe_3_Tableau"/>
      <w:bookmarkStart w:id="137" w:name="_Annexe_4"/>
      <w:bookmarkStart w:id="138" w:name="_Annexe_4_1"/>
      <w:bookmarkStart w:id="139" w:name="_Annexe_1.4_Emplois"/>
      <w:bookmarkStart w:id="140" w:name="_Annexe_2_Temps"/>
      <w:bookmarkStart w:id="141" w:name="_Annexe_2_Nombre"/>
      <w:bookmarkEnd w:id="133"/>
      <w:bookmarkEnd w:id="134"/>
      <w:bookmarkEnd w:id="135"/>
      <w:bookmarkEnd w:id="136"/>
      <w:bookmarkEnd w:id="137"/>
      <w:bookmarkEnd w:id="138"/>
      <w:bookmarkEnd w:id="139"/>
      <w:bookmarkEnd w:id="140"/>
      <w:bookmarkEnd w:id="141"/>
    </w:p>
    <w:sectPr w:rsidR="00FC2A21" w:rsidRPr="00A33737" w:rsidSect="005D5448">
      <w:headerReference w:type="even" r:id="rId20"/>
      <w:headerReference w:type="default" r:id="rId21"/>
      <w:headerReference w:type="first" r:id="rId22"/>
      <w:pgSz w:w="11907" w:h="16839" w:code="9"/>
      <w:pgMar w:top="1417" w:right="1417" w:bottom="1417" w:left="1253"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1EEF" w14:textId="77777777" w:rsidR="000F698F" w:rsidRDefault="000F698F">
      <w:pPr>
        <w:spacing w:after="0" w:line="240" w:lineRule="auto"/>
      </w:pPr>
      <w:r>
        <w:separator/>
      </w:r>
    </w:p>
  </w:endnote>
  <w:endnote w:type="continuationSeparator" w:id="0">
    <w:p w14:paraId="3B8FBEC7" w14:textId="77777777" w:rsidR="000F698F" w:rsidRDefault="000F698F">
      <w:pPr>
        <w:spacing w:after="0" w:line="240" w:lineRule="auto"/>
      </w:pPr>
      <w:r>
        <w:continuationSeparator/>
      </w:r>
    </w:p>
  </w:endnote>
  <w:endnote w:type="continuationNotice" w:id="1">
    <w:p w14:paraId="71FAD97B" w14:textId="77777777" w:rsidR="000F698F" w:rsidRDefault="000F6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entury Gothic,Calibri">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A740" w14:textId="77777777" w:rsidR="00326E38" w:rsidRDefault="00000000" w:rsidP="00AC5165">
    <w:pPr>
      <w:jc w:val="center"/>
    </w:pPr>
    <w:r>
      <w:rPr>
        <w:noProof/>
      </w:rPr>
      <w:pict w14:anchorId="47A9A22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8" type="#_x0000_t5" style="position:absolute;left:0;text-align:left;margin-left:439.65pt;margin-top:691.95pt;width:167.4pt;height:161.8pt;z-index:25165825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eYEAIAAPwDAAAOAAAAZHJzL2Uyb0RvYy54bWysU9uO2yAQfa/Uf0C8N46tZLtrxVmtstqq&#10;0vYibfsBE8AxLWYokNjp13fASRq1b1X9gDwMczjnzLC6H3vDDsoHjbbh5WzOmbICpba7hn/98vTm&#10;lrMQwUowaFXDjyrw+/XrV6vB1arCDo1UnhGIDfXgGt7F6OqiCKJTPYQZOmUp2aLvIVLod4X0MBB6&#10;b4pqPr8pBvTSeRQqBNp9nJJ8nfHbVon4qW2Disw0nLjFvPq8btNarFdQ7zy4TosTDfgHFj1oS5de&#10;oB4hAtt7/RdUr4XHgG2cCewLbFstVNZAasr5H2peOnAqayFzgrvYFP4frPh4eHGffaIe3DOK74FZ&#10;3HRgd+rBexw6BZKuK5NRxeBCfSlIQaBSth0+oKTWwj5i9mBsfZ8ASR0bs9XHi9VqjEzQZlVWy7tb&#10;6oigXDVfLm5vcjMKqM/lzof4TmHP0k/Do9fEyiQ/oIbDc4jZb8ks9Ol2+Y2ztjfUvQMYVs7Tl1lf&#10;ThP2GTPrRaPlkzYmB2ng1MZ4RtWEJoSycVJNzlyfNDadt5gqkylQp53sTbIjTV6o47gdmZYkLVFI&#10;O1uURzLL4zSC9GTop0P/k7OBxq/h4ccevOLMvLdk+F25WKR5zcFi+baiwF9nttcZsIKgyCPOpt9N&#10;nGZ877zedXRTmW2z+EBNanU8d3NidaJPI5b1nJ5DmuHrOJ/6/WjXvwAAAP//AwBQSwMEFAAGAAgA&#10;AAAhADbv9O7cAAAABQEAAA8AAABkcnMvZG93bnJldi54bWxMj1tLw0AQhd8F/8Mygm9200aqxGxK&#10;EQQRrNiLz9vsNBuanY3ZzcV/7+iLvgwznMOZ7+SryTViwC7UnhTMZwkIpNKbmioF+93TzT2IEDUZ&#10;3XhCBV8YYFVcXuQ6M36kdxy2sRIcQiHTCmyMbSZlKC06HWa+RWLt5DunI59dJU2nRw53jVwkyVI6&#10;XRN/sLrFR4vleds7BYeX9euunW/s3Ue/ibQ/DJ/P45tS11fT+gFExCn+meEHn9GhYKaj78kE0Sjg&#10;IvF3spamt1zjyMsiXYIscvmfvvgGAAD//wMAUEsBAi0AFAAGAAgAAAAhALaDOJL+AAAA4QEAABMA&#10;AAAAAAAAAAAAAAAAAAAAAFtDb250ZW50X1R5cGVzXS54bWxQSwECLQAUAAYACAAAACEAOP0h/9YA&#10;AACUAQAACwAAAAAAAAAAAAAAAAAvAQAAX3JlbHMvLnJlbHNQSwECLQAUAAYACAAAACEAUOcHmBAC&#10;AAD8AwAADgAAAAAAAAAAAAAAAAAuAgAAZHJzL2Uyb0RvYy54bWxQSwECLQAUAAYACAAAACEANu/0&#10;7twAAAAFAQAADwAAAAAAAAAAAAAAAABqBAAAZHJzL2Rvd25yZXYueG1sUEsFBgAAAAAEAAQA8wAA&#10;AHMFAAAAAA==&#10;" adj="21600" fillcolor="#4f81bd [3204]" stroked="f">
          <v:textbox style="mso-next-textbox:#_x0000_s1068">
            <w:txbxContent>
              <w:p w14:paraId="51BDA274" w14:textId="2EC0DAA3" w:rsidR="00326E38" w:rsidRPr="001239FC" w:rsidRDefault="00326E38" w:rsidP="00722F92">
                <w:pPr>
                  <w:jc w:val="center"/>
                  <w:rPr>
                    <w:rFonts w:ascii="Century Gothic" w:hAnsi="Century Gothic"/>
                    <w:sz w:val="32"/>
                    <w:szCs w:val="32"/>
                  </w:rPr>
                </w:pPr>
                <w:r w:rsidRPr="001239FC">
                  <w:rPr>
                    <w:rFonts w:ascii="Century Gothic" w:eastAsiaTheme="minorEastAsia" w:hAnsi="Century Gothic" w:cs="Times New Roman"/>
                    <w:sz w:val="32"/>
                    <w:szCs w:val="32"/>
                  </w:rPr>
                  <w:fldChar w:fldCharType="begin"/>
                </w:r>
                <w:r w:rsidRPr="001239FC">
                  <w:rPr>
                    <w:rFonts w:ascii="Century Gothic" w:hAnsi="Century Gothic"/>
                    <w:sz w:val="32"/>
                    <w:szCs w:val="32"/>
                  </w:rPr>
                  <w:instrText>PAGE    \* MERGEFORMAT</w:instrText>
                </w:r>
                <w:r w:rsidRPr="001239FC">
                  <w:rPr>
                    <w:rFonts w:ascii="Century Gothic" w:eastAsiaTheme="minorEastAsia" w:hAnsi="Century Gothic" w:cs="Times New Roman"/>
                    <w:sz w:val="32"/>
                    <w:szCs w:val="32"/>
                  </w:rPr>
                  <w:fldChar w:fldCharType="separate"/>
                </w:r>
                <w:r w:rsidR="00745B9A" w:rsidRPr="00745B9A">
                  <w:rPr>
                    <w:rFonts w:ascii="Century Gothic" w:eastAsiaTheme="majorEastAsia" w:hAnsi="Century Gothic" w:cstheme="majorBidi"/>
                    <w:noProof/>
                    <w:color w:val="FFFFFF" w:themeColor="background1"/>
                    <w:sz w:val="32"/>
                    <w:szCs w:val="32"/>
                  </w:rPr>
                  <w:t>4</w:t>
                </w:r>
                <w:r w:rsidRPr="001239FC">
                  <w:rPr>
                    <w:rFonts w:ascii="Century Gothic" w:eastAsiaTheme="majorEastAsia" w:hAnsi="Century Gothic" w:cstheme="majorBidi"/>
                    <w:color w:val="FFFFFF" w:themeColor="background1"/>
                    <w:sz w:val="32"/>
                    <w:szCs w:val="3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C382" w14:textId="77777777" w:rsidR="000F698F" w:rsidRDefault="000F698F">
      <w:pPr>
        <w:spacing w:after="0" w:line="240" w:lineRule="auto"/>
      </w:pPr>
      <w:r>
        <w:separator/>
      </w:r>
    </w:p>
  </w:footnote>
  <w:footnote w:type="continuationSeparator" w:id="0">
    <w:p w14:paraId="6484F34E" w14:textId="77777777" w:rsidR="000F698F" w:rsidRDefault="000F698F">
      <w:pPr>
        <w:spacing w:after="0" w:line="240" w:lineRule="auto"/>
      </w:pPr>
      <w:r>
        <w:continuationSeparator/>
      </w:r>
    </w:p>
  </w:footnote>
  <w:footnote w:type="continuationNotice" w:id="1">
    <w:p w14:paraId="7DE0BC5A" w14:textId="77777777" w:rsidR="000F698F" w:rsidRDefault="000F698F">
      <w:pPr>
        <w:spacing w:after="0" w:line="240" w:lineRule="auto"/>
      </w:pPr>
    </w:p>
  </w:footnote>
  <w:footnote w:id="2">
    <w:p w14:paraId="6B816FDC" w14:textId="2BD221AF" w:rsidR="00326E38" w:rsidRPr="006502BD" w:rsidRDefault="00326E38" w:rsidP="00722F92">
      <w:pPr>
        <w:pStyle w:val="Notedebasdepage"/>
        <w:jc w:val="both"/>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L’ensemble de ces conventions a été dénoncé. Toute référence à la </w:t>
      </w:r>
      <w:r w:rsidRPr="006502BD">
        <w:rPr>
          <w:rFonts w:ascii="Century Gothic" w:hAnsi="Century Gothic" w:cs="Calibri"/>
          <w:sz w:val="18"/>
          <w:szCs w:val="18"/>
        </w:rPr>
        <w:t xml:space="preserve">Convention collective nationale de l’enseignement, écoles supérieures d’ingénieurs et de cadres (IDCC 2636) et </w:t>
      </w:r>
      <w:r>
        <w:rPr>
          <w:rFonts w:ascii="Century Gothic" w:hAnsi="Century Gothic" w:cs="Calibri"/>
          <w:sz w:val="18"/>
          <w:szCs w:val="18"/>
        </w:rPr>
        <w:t>à</w:t>
      </w:r>
      <w:r w:rsidRPr="006502BD">
        <w:rPr>
          <w:rFonts w:ascii="Century Gothic" w:hAnsi="Century Gothic" w:cs="Calibri"/>
          <w:sz w:val="18"/>
          <w:szCs w:val="18"/>
        </w:rPr>
        <w:t xml:space="preserve"> la Convention collective nationale des universités et instituts catholiques (IDCC 2270) est supprimée.</w:t>
      </w:r>
      <w:r w:rsidRPr="006502BD">
        <w:rPr>
          <w:rFonts w:ascii="Century Gothic" w:hAnsi="Century Gothic"/>
          <w:sz w:val="18"/>
          <w:szCs w:val="18"/>
        </w:rPr>
        <w:t xml:space="preserve"> </w:t>
      </w:r>
    </w:p>
  </w:footnote>
  <w:footnote w:id="3">
    <w:p w14:paraId="67AAC97D" w14:textId="47A22AC8" w:rsidR="00326E38" w:rsidRPr="006502BD" w:rsidRDefault="00326E38">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Sont particulièrement visés les organismes de formation dont </w:t>
      </w:r>
      <w:r>
        <w:rPr>
          <w:rFonts w:ascii="Century Gothic" w:hAnsi="Century Gothic"/>
          <w:sz w:val="18"/>
          <w:szCs w:val="18"/>
        </w:rPr>
        <w:t xml:space="preserve">CFC, les </w:t>
      </w:r>
      <w:r w:rsidRPr="006502BD">
        <w:rPr>
          <w:rFonts w:ascii="Century Gothic" w:hAnsi="Century Gothic"/>
          <w:sz w:val="18"/>
          <w:szCs w:val="18"/>
        </w:rPr>
        <w:t xml:space="preserve">CFA, </w:t>
      </w:r>
      <w:r>
        <w:rPr>
          <w:rFonts w:ascii="Century Gothic" w:hAnsi="Century Gothic"/>
          <w:sz w:val="18"/>
          <w:szCs w:val="18"/>
        </w:rPr>
        <w:t xml:space="preserve">les écoles de production, </w:t>
      </w:r>
      <w:r w:rsidRPr="006502BD">
        <w:rPr>
          <w:rFonts w:ascii="Century Gothic" w:hAnsi="Century Gothic"/>
          <w:sz w:val="18"/>
          <w:szCs w:val="18"/>
        </w:rPr>
        <w:t xml:space="preserve">les structures déployant des services et activités para et périscolaires, entités de moyens partagés, entités d’études </w:t>
      </w:r>
      <w:r w:rsidRPr="004E2C20">
        <w:rPr>
          <w:rFonts w:ascii="Century Gothic" w:hAnsi="Century Gothic"/>
          <w:sz w:val="18"/>
          <w:szCs w:val="18"/>
        </w:rPr>
        <w:t>rattaché</w:t>
      </w:r>
      <w:r w:rsidR="00DD035A" w:rsidRPr="004E2C20">
        <w:rPr>
          <w:rFonts w:ascii="Century Gothic" w:hAnsi="Century Gothic"/>
          <w:sz w:val="18"/>
          <w:szCs w:val="18"/>
        </w:rPr>
        <w:t>e</w:t>
      </w:r>
      <w:r w:rsidRPr="004E2C20">
        <w:rPr>
          <w:rFonts w:ascii="Century Gothic" w:hAnsi="Century Gothic"/>
          <w:sz w:val="18"/>
          <w:szCs w:val="18"/>
        </w:rPr>
        <w:t>s.</w:t>
      </w:r>
    </w:p>
  </w:footnote>
  <w:footnote w:id="4">
    <w:p w14:paraId="435EA500" w14:textId="0A6290DF" w:rsidR="00326E38" w:rsidRPr="006502BD" w:rsidRDefault="00326E38">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Enseignants agents publics, chefs d’établissements de l’enseignement catholique, </w:t>
      </w:r>
      <w:r w:rsidRPr="00525B6B">
        <w:rPr>
          <w:rFonts w:ascii="Century Gothic" w:hAnsi="Century Gothic"/>
          <w:sz w:val="18"/>
          <w:szCs w:val="18"/>
        </w:rPr>
        <w:t>chargés de mission des DDEC</w:t>
      </w:r>
      <w:r>
        <w:rPr>
          <w:rFonts w:ascii="Century Gothic" w:hAnsi="Century Gothic"/>
          <w:sz w:val="18"/>
          <w:szCs w:val="18"/>
        </w:rPr>
        <w:t>.</w:t>
      </w:r>
    </w:p>
  </w:footnote>
  <w:footnote w:id="5">
    <w:p w14:paraId="1E00BBAB" w14:textId="7C5DAC55" w:rsidR="00326E38" w:rsidRPr="006502BD" w:rsidRDefault="00326E38" w:rsidP="00EF5344">
      <w:pPr>
        <w:pStyle w:val="Notedebasdepage"/>
        <w:jc w:val="both"/>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w:t>
      </w:r>
      <w:r w:rsidRPr="006502BD">
        <w:rPr>
          <w:rFonts w:ascii="Century Gothic" w:hAnsi="Century Gothic" w:cs="Calibri"/>
          <w:sz w:val="18"/>
          <w:szCs w:val="18"/>
        </w:rPr>
        <w:t xml:space="preserve">Conformément aux dispositions de l’article </w:t>
      </w:r>
      <w:hyperlink r:id="rId1" w:anchor=":~:text=La%20branche%20a%20pour%20missions,mentionn%C3%A9es%20%C3%A0%20l'article%20L." w:history="1">
        <w:r w:rsidRPr="00465057">
          <w:rPr>
            <w:rStyle w:val="Lienhypertexte"/>
            <w:rFonts w:ascii="Century Gothic" w:hAnsi="Century Gothic" w:cs="Calibri"/>
            <w:sz w:val="18"/>
            <w:szCs w:val="18"/>
          </w:rPr>
          <w:t>L. 2232-5-1,1° du Code du travail</w:t>
        </w:r>
      </w:hyperlink>
      <w:r w:rsidRPr="006502BD">
        <w:rPr>
          <w:rFonts w:ascii="Century Gothic" w:hAnsi="Century Gothic" w:cs="Calibri"/>
          <w:sz w:val="18"/>
          <w:szCs w:val="18"/>
        </w:rPr>
        <w:t xml:space="preserve"> dans sa rédaction à la date de signature d</w:t>
      </w:r>
      <w:r>
        <w:rPr>
          <w:rFonts w:ascii="Century Gothic" w:hAnsi="Century Gothic" w:cs="Calibri"/>
          <w:sz w:val="18"/>
          <w:szCs w:val="18"/>
        </w:rPr>
        <w:t xml:space="preserve">u présent avenant ; </w:t>
      </w:r>
    </w:p>
  </w:footnote>
  <w:footnote w:id="6">
    <w:p w14:paraId="1D2C613F" w14:textId="4E168AA6" w:rsidR="00326E38" w:rsidRPr="006502BD" w:rsidRDefault="00326E38" w:rsidP="00EF5344">
      <w:pPr>
        <w:pStyle w:val="Notedebasdepage"/>
        <w:jc w:val="both"/>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C. trav., art. </w:t>
      </w:r>
      <w:hyperlink r:id="rId2" w:history="1">
        <w:r w:rsidRPr="007E2BC6">
          <w:rPr>
            <w:rStyle w:val="Lienhypertexte"/>
            <w:rFonts w:ascii="Century Gothic" w:hAnsi="Century Gothic" w:cs="Calibri"/>
            <w:sz w:val="18"/>
            <w:szCs w:val="18"/>
          </w:rPr>
          <w:t>L. 2222-3</w:t>
        </w:r>
      </w:hyperlink>
      <w:r w:rsidRPr="006502BD">
        <w:rPr>
          <w:rFonts w:ascii="Century Gothic" w:hAnsi="Century Gothic" w:cs="Calibri"/>
          <w:sz w:val="18"/>
          <w:szCs w:val="18"/>
        </w:rPr>
        <w:t xml:space="preserve"> dans sa rédaction à la date de signature d</w:t>
      </w:r>
      <w:r>
        <w:rPr>
          <w:rFonts w:ascii="Century Gothic" w:hAnsi="Century Gothic" w:cs="Calibri"/>
          <w:sz w:val="18"/>
          <w:szCs w:val="18"/>
        </w:rPr>
        <w:t xml:space="preserve">u présent avenant ; </w:t>
      </w:r>
    </w:p>
  </w:footnote>
  <w:footnote w:id="7">
    <w:p w14:paraId="4A9B645C" w14:textId="78DE1258" w:rsidR="00326E38" w:rsidRPr="006502BD" w:rsidRDefault="00326E38" w:rsidP="00EF5344">
      <w:pPr>
        <w:pStyle w:val="Notedebasdepage"/>
        <w:jc w:val="both"/>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w:t>
      </w:r>
      <w:r w:rsidRPr="006502BD">
        <w:rPr>
          <w:rFonts w:ascii="Century Gothic" w:hAnsi="Century Gothic" w:cs="Calibri"/>
          <w:sz w:val="18"/>
          <w:szCs w:val="18"/>
        </w:rPr>
        <w:t xml:space="preserve">C. trav., art. </w:t>
      </w:r>
      <w:hyperlink r:id="rId3" w:history="1">
        <w:r w:rsidRPr="007E2BC6">
          <w:rPr>
            <w:rStyle w:val="Lienhypertexte"/>
            <w:rFonts w:ascii="Century Gothic" w:hAnsi="Century Gothic" w:cs="Calibri"/>
            <w:sz w:val="18"/>
            <w:szCs w:val="18"/>
          </w:rPr>
          <w:t>L. 2222-3-1</w:t>
        </w:r>
      </w:hyperlink>
      <w:r w:rsidRPr="006502BD">
        <w:rPr>
          <w:rFonts w:ascii="Century Gothic" w:hAnsi="Century Gothic" w:cs="Calibri"/>
          <w:sz w:val="18"/>
          <w:szCs w:val="18"/>
        </w:rPr>
        <w:t xml:space="preserve"> dans sa rédaction du </w:t>
      </w:r>
      <w:r>
        <w:rPr>
          <w:rFonts w:ascii="Century Gothic" w:hAnsi="Century Gothic" w:cs="Calibri"/>
          <w:sz w:val="18"/>
          <w:szCs w:val="18"/>
        </w:rPr>
        <w:t>C</w:t>
      </w:r>
      <w:r w:rsidRPr="006502BD">
        <w:rPr>
          <w:rFonts w:ascii="Century Gothic" w:hAnsi="Century Gothic" w:cs="Calibri"/>
          <w:sz w:val="18"/>
          <w:szCs w:val="18"/>
        </w:rPr>
        <w:t>ode du travail à la date de signature du présent</w:t>
      </w:r>
      <w:r>
        <w:rPr>
          <w:rFonts w:ascii="Century Gothic" w:hAnsi="Century Gothic" w:cs="Calibri"/>
          <w:sz w:val="18"/>
          <w:szCs w:val="18"/>
        </w:rPr>
        <w:t xml:space="preserve"> avenant.</w:t>
      </w:r>
    </w:p>
  </w:footnote>
  <w:footnote w:id="8">
    <w:p w14:paraId="47242D0E" w14:textId="7EBBA6D5" w:rsidR="00326E38" w:rsidRPr="00525B6B" w:rsidRDefault="00326E38">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w:t>
      </w:r>
      <w:r w:rsidRPr="00525B6B">
        <w:rPr>
          <w:rFonts w:ascii="Century Gothic" w:hAnsi="Century Gothic"/>
          <w:sz w:val="18"/>
          <w:szCs w:val="18"/>
        </w:rPr>
        <w:t xml:space="preserve">Ainsi que </w:t>
      </w:r>
      <w:r>
        <w:rPr>
          <w:rFonts w:ascii="Century Gothic" w:hAnsi="Century Gothic"/>
          <w:sz w:val="18"/>
          <w:szCs w:val="18"/>
        </w:rPr>
        <w:t>la</w:t>
      </w:r>
      <w:r w:rsidRPr="00525B6B">
        <w:rPr>
          <w:rFonts w:ascii="Century Gothic" w:hAnsi="Century Gothic"/>
          <w:sz w:val="18"/>
          <w:szCs w:val="18"/>
        </w:rPr>
        <w:t xml:space="preserve"> répartition des heures entre FFA et PRAA pour les formateurs (voir. </w:t>
      </w:r>
      <w:hyperlink w:anchor="_Article_5.1.2.2_:" w:history="1">
        <w:r w:rsidRPr="00525B6B">
          <w:rPr>
            <w:rStyle w:val="Lienhypertexte"/>
            <w:rFonts w:ascii="Century Gothic" w:hAnsi="Century Gothic"/>
            <w:sz w:val="18"/>
            <w:szCs w:val="18"/>
          </w:rPr>
          <w:t>Article 5.1.2.2</w:t>
        </w:r>
      </w:hyperlink>
      <w:r w:rsidRPr="00525B6B">
        <w:rPr>
          <w:rFonts w:ascii="Century Gothic" w:hAnsi="Century Gothic"/>
          <w:sz w:val="18"/>
          <w:szCs w:val="18"/>
        </w:rPr>
        <w:t xml:space="preserve">) et les intervenants. </w:t>
      </w:r>
    </w:p>
  </w:footnote>
  <w:footnote w:id="9">
    <w:p w14:paraId="32E40FCC" w14:textId="7EEC28CC" w:rsidR="00326E38" w:rsidRPr="006502BD" w:rsidRDefault="00326E38">
      <w:pPr>
        <w:pStyle w:val="Notedebasdepage"/>
        <w:rPr>
          <w:rFonts w:ascii="Century Gothic" w:hAnsi="Century Gothic"/>
          <w:sz w:val="18"/>
          <w:szCs w:val="18"/>
        </w:rPr>
      </w:pPr>
      <w:r w:rsidRPr="00525B6B">
        <w:rPr>
          <w:rStyle w:val="Appelnotedebasdep"/>
          <w:rFonts w:ascii="Century Gothic" w:hAnsi="Century Gothic"/>
          <w:sz w:val="18"/>
          <w:szCs w:val="18"/>
        </w:rPr>
        <w:footnoteRef/>
      </w:r>
      <w:r w:rsidRPr="00525B6B">
        <w:rPr>
          <w:rFonts w:ascii="Century Gothic" w:hAnsi="Century Gothic"/>
          <w:sz w:val="18"/>
          <w:szCs w:val="18"/>
        </w:rPr>
        <w:t xml:space="preserve"> </w:t>
      </w:r>
      <w:r w:rsidRPr="00525B6B">
        <w:rPr>
          <w:rFonts w:ascii="Century Gothic" w:eastAsia="Cambria" w:hAnsi="Century Gothic" w:cs="Calibri"/>
          <w:sz w:val="18"/>
          <w:szCs w:val="18"/>
        </w:rPr>
        <w:t>S’agissant du Directeur Délégué aux Formations Professionnelles et Technologiques</w:t>
      </w:r>
      <w:r w:rsidRPr="00525B6B">
        <w:rPr>
          <w:rFonts w:ascii="Century Gothic" w:hAnsi="Century Gothic"/>
          <w:sz w:val="18"/>
          <w:szCs w:val="18"/>
        </w:rPr>
        <w:t xml:space="preserve"> au sens de la circulaire 2016-137 du 11 octobre 2016</w:t>
      </w:r>
      <w:r w:rsidRPr="00525B6B">
        <w:rPr>
          <w:rFonts w:ascii="Century Gothic" w:eastAsia="Cambria" w:hAnsi="Century Gothic" w:cs="Calibri"/>
          <w:sz w:val="18"/>
          <w:szCs w:val="18"/>
          <w:vertAlign w:val="superscript"/>
        </w:rPr>
        <w:t xml:space="preserve">, </w:t>
      </w:r>
      <w:r w:rsidRPr="00525B6B">
        <w:rPr>
          <w:rFonts w:ascii="Century Gothic" w:eastAsia="Cambria" w:hAnsi="Century Gothic" w:cs="Calibri"/>
          <w:sz w:val="18"/>
          <w:szCs w:val="18"/>
        </w:rPr>
        <w:t>le contrat doit mentionner les délégations reçues notamment en matière d’hygiène et de sécurité.</w:t>
      </w:r>
    </w:p>
  </w:footnote>
  <w:footnote w:id="10">
    <w:p w14:paraId="1260E26E" w14:textId="40461AA2" w:rsidR="00326E38" w:rsidRPr="006502BD" w:rsidRDefault="00326E38">
      <w:pPr>
        <w:pStyle w:val="Notedebasdepage"/>
        <w:rPr>
          <w:rFonts w:ascii="Century Gothic" w:hAnsi="Century Gothic"/>
          <w:sz w:val="18"/>
          <w:szCs w:val="18"/>
        </w:rPr>
      </w:pPr>
      <w:r w:rsidRPr="00D3084B">
        <w:rPr>
          <w:rStyle w:val="Appelnotedebasdep"/>
          <w:rFonts w:ascii="Century Gothic" w:hAnsi="Century Gothic"/>
          <w:sz w:val="18"/>
          <w:szCs w:val="18"/>
        </w:rPr>
        <w:footnoteRef/>
      </w:r>
      <w:r w:rsidRPr="00D3084B">
        <w:rPr>
          <w:rFonts w:ascii="Century Gothic" w:hAnsi="Century Gothic"/>
          <w:sz w:val="18"/>
          <w:szCs w:val="18"/>
        </w:rPr>
        <w:t xml:space="preserve"> La valeur du point EPNL en septembre 2022 est de 18,42€. Elle évolue le cas échéant par accord signé dans le cadre de la négociation sur les salai</w:t>
      </w:r>
      <w:r>
        <w:rPr>
          <w:rFonts w:ascii="Century Gothic" w:hAnsi="Century Gothic"/>
          <w:sz w:val="18"/>
          <w:szCs w:val="18"/>
        </w:rPr>
        <w:t>r</w:t>
      </w:r>
      <w:r w:rsidRPr="00D3084B">
        <w:rPr>
          <w:rFonts w:ascii="Century Gothic" w:hAnsi="Century Gothic"/>
          <w:sz w:val="18"/>
          <w:szCs w:val="18"/>
        </w:rPr>
        <w:t>es.</w:t>
      </w:r>
      <w:r w:rsidRPr="006502BD">
        <w:rPr>
          <w:rFonts w:ascii="Century Gothic" w:hAnsi="Century Gothic"/>
          <w:sz w:val="18"/>
          <w:szCs w:val="18"/>
        </w:rPr>
        <w:t xml:space="preserve"> </w:t>
      </w:r>
    </w:p>
  </w:footnote>
  <w:footnote w:id="11">
    <w:p w14:paraId="479B3D13" w14:textId="67CB7651" w:rsidR="00326E38" w:rsidRPr="006502BD" w:rsidRDefault="00326E38" w:rsidP="006A609E">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En application de l’accord Interbranches </w:t>
      </w:r>
      <w:r w:rsidRPr="006502BD">
        <w:rPr>
          <w:rFonts w:ascii="Century Gothic" w:eastAsia="Cambria" w:hAnsi="Century Gothic" w:cstheme="minorHAnsi"/>
          <w:sz w:val="18"/>
          <w:szCs w:val="18"/>
        </w:rPr>
        <w:t>sur l’emploi et le développement des compétences du 2 décembre 2021</w:t>
      </w:r>
      <w:r w:rsidRPr="006502BD">
        <w:rPr>
          <w:rFonts w:ascii="Century Gothic" w:hAnsi="Century Gothic"/>
          <w:sz w:val="18"/>
          <w:szCs w:val="18"/>
        </w:rPr>
        <w:t xml:space="preserve">, un entretien </w:t>
      </w:r>
      <w:r>
        <w:rPr>
          <w:rFonts w:ascii="Century Gothic" w:hAnsi="Century Gothic"/>
          <w:sz w:val="18"/>
          <w:szCs w:val="18"/>
        </w:rPr>
        <w:t xml:space="preserve">professionnel </w:t>
      </w:r>
      <w:r w:rsidRPr="006502BD">
        <w:rPr>
          <w:rFonts w:ascii="Century Gothic" w:hAnsi="Century Gothic"/>
          <w:sz w:val="18"/>
          <w:szCs w:val="18"/>
        </w:rPr>
        <w:t xml:space="preserve">se tient obligatoirement tous les 3 ans. Un entretien peut néanmoins être organisé selon une périodicité inférieure.  </w:t>
      </w:r>
    </w:p>
  </w:footnote>
  <w:footnote w:id="12">
    <w:p w14:paraId="2982D3BA" w14:textId="77777777" w:rsidR="00326E38" w:rsidRPr="006502BD" w:rsidRDefault="00326E38" w:rsidP="006A609E">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Evolution ou révision de </w:t>
      </w:r>
      <w:r w:rsidRPr="006502BD">
        <w:rPr>
          <w:rFonts w:ascii="Century Gothic" w:hAnsi="Century Gothic" w:cstheme="minorHAnsi"/>
          <w:sz w:val="18"/>
          <w:szCs w:val="18"/>
        </w:rPr>
        <w:t>la fiche de poste, la fiche de classification et le contrat de travail.</w:t>
      </w:r>
    </w:p>
  </w:footnote>
  <w:footnote w:id="13">
    <w:p w14:paraId="7ACBA56E" w14:textId="77777777" w:rsidR="00326E38" w:rsidRPr="006502BD" w:rsidRDefault="00326E38" w:rsidP="009E1156">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w:t>
      </w:r>
      <w:r w:rsidRPr="006502BD">
        <w:rPr>
          <w:rFonts w:ascii="Century Gothic" w:hAnsi="Century Gothic"/>
          <w:sz w:val="18"/>
          <w:szCs w:val="18"/>
          <w:lang w:eastAsia="fr-FR"/>
        </w:rPr>
        <w:t>Hors modification de contrat de travail</w:t>
      </w:r>
      <w:r>
        <w:rPr>
          <w:rFonts w:ascii="Century Gothic" w:hAnsi="Century Gothic"/>
          <w:sz w:val="18"/>
          <w:szCs w:val="18"/>
          <w:lang w:eastAsia="fr-FR"/>
        </w:rPr>
        <w:t>.</w:t>
      </w:r>
    </w:p>
  </w:footnote>
  <w:footnote w:id="14">
    <w:p w14:paraId="39F48255" w14:textId="77777777" w:rsidR="00326E38" w:rsidRPr="006502BD" w:rsidRDefault="00326E38">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Ces stipulations reprennent </w:t>
      </w:r>
      <w:r w:rsidRPr="006502BD">
        <w:rPr>
          <w:rFonts w:ascii="Century Gothic" w:hAnsi="Century Gothic"/>
          <w:i/>
          <w:iCs/>
          <w:sz w:val="18"/>
          <w:szCs w:val="18"/>
        </w:rPr>
        <w:t>in extenso</w:t>
      </w:r>
      <w:r w:rsidRPr="006502BD">
        <w:rPr>
          <w:rFonts w:ascii="Century Gothic" w:hAnsi="Century Gothic"/>
          <w:sz w:val="18"/>
          <w:szCs w:val="18"/>
        </w:rPr>
        <w:t xml:space="preserve"> l’article</w:t>
      </w:r>
      <w:r w:rsidRPr="006502BD">
        <w:rPr>
          <w:rFonts w:ascii="Century Gothic" w:hAnsi="Century Gothic"/>
          <w:i/>
          <w:iCs/>
          <w:sz w:val="18"/>
          <w:szCs w:val="18"/>
        </w:rPr>
        <w:t xml:space="preserve"> </w:t>
      </w:r>
      <w:r w:rsidRPr="006502BD">
        <w:rPr>
          <w:rFonts w:ascii="Century Gothic" w:hAnsi="Century Gothic"/>
          <w:sz w:val="18"/>
          <w:szCs w:val="18"/>
        </w:rPr>
        <w:t>5.14</w:t>
      </w:r>
      <w:r w:rsidRPr="006502BD">
        <w:rPr>
          <w:rFonts w:ascii="Century Gothic" w:hAnsi="Century Gothic"/>
          <w:i/>
          <w:iCs/>
          <w:sz w:val="18"/>
          <w:szCs w:val="18"/>
        </w:rPr>
        <w:t xml:space="preserve"> </w:t>
      </w:r>
      <w:r w:rsidRPr="006502BD">
        <w:rPr>
          <w:rFonts w:ascii="Century Gothic" w:hAnsi="Century Gothic"/>
          <w:sz w:val="18"/>
          <w:szCs w:val="18"/>
        </w:rPr>
        <w:t>la convention collective SEP et permettent d’assurer le maintien des droits et garanties aux salariés relevant de cette convention au 1</w:t>
      </w:r>
      <w:r w:rsidRPr="006502BD">
        <w:rPr>
          <w:rFonts w:ascii="Century Gothic" w:hAnsi="Century Gothic"/>
          <w:sz w:val="18"/>
          <w:szCs w:val="18"/>
          <w:vertAlign w:val="superscript"/>
        </w:rPr>
        <w:t>er</w:t>
      </w:r>
      <w:r w:rsidRPr="006502BD">
        <w:rPr>
          <w:rFonts w:ascii="Century Gothic" w:hAnsi="Century Gothic"/>
          <w:sz w:val="18"/>
          <w:szCs w:val="18"/>
        </w:rPr>
        <w:t xml:space="preserve"> septembre 2015.</w:t>
      </w:r>
    </w:p>
  </w:footnote>
  <w:footnote w:id="15">
    <w:p w14:paraId="7438CE51" w14:textId="77777777" w:rsidR="00326E38" w:rsidRPr="006502BD" w:rsidRDefault="00326E38" w:rsidP="00481312">
      <w:pPr>
        <w:pStyle w:val="Notedebasdepage"/>
        <w:rPr>
          <w:rFonts w:ascii="Century Gothic" w:hAnsi="Century Gothic" w:cstheme="minorHAnsi"/>
          <w:sz w:val="18"/>
          <w:szCs w:val="18"/>
        </w:rPr>
      </w:pPr>
      <w:r w:rsidRPr="006502BD">
        <w:rPr>
          <w:rStyle w:val="Appelnotedebasdep"/>
          <w:rFonts w:ascii="Century Gothic" w:hAnsi="Century Gothic" w:cstheme="minorHAnsi"/>
          <w:sz w:val="18"/>
          <w:szCs w:val="18"/>
        </w:rPr>
        <w:footnoteRef/>
      </w:r>
      <w:r w:rsidRPr="006502BD">
        <w:rPr>
          <w:rFonts w:ascii="Century Gothic" w:hAnsi="Century Gothic" w:cstheme="minorHAnsi"/>
          <w:sz w:val="18"/>
          <w:szCs w:val="18"/>
        </w:rPr>
        <w:t xml:space="preserve"> Notamment les dispositions contenues dans les conventions collectives fusionnées dans la présente CC EPNL et de l’accord relatif à la réduction de la durée effective et à l’aménagement du temps de travail dans l’enseignement privé sous contrat du 15 juin 1999. </w:t>
      </w:r>
    </w:p>
  </w:footnote>
  <w:footnote w:id="16">
    <w:p w14:paraId="424FF8A7" w14:textId="5E88202F" w:rsidR="00326E38" w:rsidRPr="006502BD" w:rsidRDefault="00326E38" w:rsidP="00A504EE">
      <w:pPr>
        <w:pStyle w:val="Notedebasdepage"/>
        <w:jc w:val="both"/>
        <w:rPr>
          <w:rFonts w:ascii="Century Gothic" w:hAnsi="Century Gothic" w:cstheme="minorHAnsi"/>
          <w:sz w:val="18"/>
          <w:szCs w:val="18"/>
        </w:rPr>
      </w:pPr>
      <w:r w:rsidRPr="006502BD">
        <w:rPr>
          <w:rStyle w:val="Appelnotedebasdep"/>
          <w:rFonts w:ascii="Century Gothic" w:hAnsi="Century Gothic" w:cstheme="minorHAnsi"/>
          <w:sz w:val="18"/>
          <w:szCs w:val="18"/>
        </w:rPr>
        <w:footnoteRef/>
      </w:r>
      <w:r w:rsidRPr="006502BD">
        <w:rPr>
          <w:rFonts w:ascii="Century Gothic" w:hAnsi="Century Gothic" w:cstheme="minorHAnsi"/>
          <w:sz w:val="18"/>
          <w:szCs w:val="18"/>
        </w:rPr>
        <w:t xml:space="preserve"> Texte applicable à la date de signature du présent </w:t>
      </w:r>
      <w:r>
        <w:rPr>
          <w:rFonts w:ascii="Century Gothic" w:hAnsi="Century Gothic" w:cstheme="minorHAnsi"/>
          <w:sz w:val="18"/>
          <w:szCs w:val="18"/>
        </w:rPr>
        <w:t>avenant</w:t>
      </w:r>
      <w:r w:rsidRPr="006502BD">
        <w:rPr>
          <w:rFonts w:ascii="Century Gothic" w:hAnsi="Century Gothic" w:cstheme="minorHAnsi"/>
          <w:sz w:val="18"/>
          <w:szCs w:val="18"/>
        </w:rPr>
        <w:t xml:space="preserve">. Sont considérés comme tels en application de l’alinéa 2 de l’article L.3111-2 du Code du travail : </w:t>
      </w:r>
      <w:r w:rsidRPr="006502BD">
        <w:rPr>
          <w:rFonts w:ascii="Century Gothic" w:hAnsi="Century Gothic" w:cstheme="minorHAnsi"/>
          <w:i/>
          <w:iCs/>
          <w:sz w:val="18"/>
          <w:szCs w:val="18"/>
        </w:rPr>
        <w:t xml:space="preserve">« les cadres auxquels sont confiées des responsabilités dont l'importance implique une grande indépendance dans l'organisation de leur emploi du temps, qui sont habilités à prendre des décisions de façon largement autonome et qui perçoivent une rémunération se situant dans les niveaux les plus élevés des systèmes de rémunération pratiqués dans leur entreprise ou </w:t>
      </w:r>
      <w:r w:rsidRPr="004E2C20">
        <w:rPr>
          <w:rFonts w:ascii="Century Gothic" w:hAnsi="Century Gothic" w:cstheme="minorHAnsi"/>
          <w:i/>
          <w:iCs/>
          <w:sz w:val="18"/>
          <w:szCs w:val="18"/>
        </w:rPr>
        <w:t>établissement.</w:t>
      </w:r>
      <w:r w:rsidR="00C054B8" w:rsidRPr="004E2C20">
        <w:rPr>
          <w:rFonts w:ascii="Century Gothic" w:hAnsi="Century Gothic" w:cstheme="minorHAnsi"/>
          <w:i/>
          <w:iCs/>
          <w:sz w:val="18"/>
          <w:szCs w:val="18"/>
        </w:rPr>
        <w:t xml:space="preserve"> </w:t>
      </w:r>
      <w:r w:rsidRPr="004E2C20">
        <w:rPr>
          <w:rFonts w:ascii="Century Gothic" w:hAnsi="Century Gothic" w:cstheme="minorHAnsi"/>
          <w:i/>
          <w:iCs/>
          <w:sz w:val="18"/>
          <w:szCs w:val="18"/>
        </w:rPr>
        <w:t>»</w:t>
      </w:r>
    </w:p>
  </w:footnote>
  <w:footnote w:id="17">
    <w:p w14:paraId="693FFD4F" w14:textId="77777777" w:rsidR="00326E38" w:rsidRPr="006502BD" w:rsidRDefault="00326E38" w:rsidP="00FF3D04">
      <w:pPr>
        <w:pStyle w:val="Notedebasdepage"/>
        <w:rPr>
          <w:rFonts w:ascii="Century Gothic" w:hAnsi="Century Gothic" w:cs="Arial"/>
          <w:sz w:val="18"/>
          <w:szCs w:val="18"/>
        </w:rPr>
      </w:pPr>
      <w:r w:rsidRPr="006502BD">
        <w:rPr>
          <w:rStyle w:val="Appelnotedebasdep"/>
          <w:rFonts w:ascii="Century Gothic" w:hAnsi="Century Gothic" w:cs="Arial"/>
          <w:sz w:val="18"/>
          <w:szCs w:val="18"/>
        </w:rPr>
        <w:footnoteRef/>
      </w:r>
      <w:r w:rsidRPr="006502BD">
        <w:rPr>
          <w:rFonts w:ascii="Century Gothic" w:hAnsi="Century Gothic" w:cs="Arial"/>
          <w:sz w:val="18"/>
          <w:szCs w:val="18"/>
        </w:rPr>
        <w:t xml:space="preserve"> Accord sur le temps partiel du 18 octobre 2013, étendu par arrêté du 16 avril 2014 publié au JO le 13 mai.</w:t>
      </w:r>
    </w:p>
  </w:footnote>
  <w:footnote w:id="18">
    <w:p w14:paraId="23756511" w14:textId="48C28E23" w:rsidR="00326E38" w:rsidRPr="006502BD" w:rsidRDefault="00326E38">
      <w:pPr>
        <w:pStyle w:val="Notedebasdepage"/>
        <w:rPr>
          <w:rFonts w:ascii="Century Gothic" w:hAnsi="Century Gothic"/>
        </w:rPr>
      </w:pPr>
      <w:r w:rsidRPr="006502BD">
        <w:rPr>
          <w:rStyle w:val="Appelnotedebasdep"/>
          <w:rFonts w:ascii="Century Gothic" w:hAnsi="Century Gothic"/>
        </w:rPr>
        <w:footnoteRef/>
      </w:r>
      <w:r w:rsidRPr="006502BD">
        <w:rPr>
          <w:rFonts w:ascii="Century Gothic" w:hAnsi="Century Gothic"/>
        </w:rPr>
        <w:t xml:space="preserve"> C. trav., art</w:t>
      </w:r>
      <w:r w:rsidRPr="006502BD">
        <w:rPr>
          <w:rFonts w:ascii="Century Gothic" w:hAnsi="Century Gothic"/>
          <w:sz w:val="18"/>
          <w:szCs w:val="18"/>
        </w:rPr>
        <w:t xml:space="preserve">. </w:t>
      </w:r>
      <w:hyperlink r:id="rId4" w:history="1">
        <w:r w:rsidRPr="006502BD">
          <w:rPr>
            <w:rStyle w:val="Lienhypertexte"/>
            <w:rFonts w:ascii="Century Gothic" w:hAnsi="Century Gothic"/>
            <w:sz w:val="18"/>
            <w:szCs w:val="18"/>
          </w:rPr>
          <w:t xml:space="preserve">L. 3121-56 </w:t>
        </w:r>
      </w:hyperlink>
    </w:p>
  </w:footnote>
  <w:footnote w:id="19">
    <w:p w14:paraId="49D6BE1E" w14:textId="77777777" w:rsidR="00815319" w:rsidRDefault="00815319" w:rsidP="00815319">
      <w:pPr>
        <w:pStyle w:val="Notedebasdepage"/>
      </w:pPr>
      <w:r>
        <w:rPr>
          <w:rStyle w:val="Appelnotedebasdep"/>
        </w:rPr>
        <w:footnoteRef/>
      </w:r>
      <w:r>
        <w:t xml:space="preserve"> </w:t>
      </w:r>
      <w:r w:rsidRPr="00EF501F">
        <w:rPr>
          <w:rFonts w:ascii="Century Gothic" w:hAnsi="Century Gothic"/>
          <w:sz w:val="18"/>
          <w:szCs w:val="18"/>
        </w:rPr>
        <w:t>En attente d’extension</w:t>
      </w:r>
      <w:r>
        <w:rPr>
          <w:rFonts w:ascii="Century Gothic" w:hAnsi="Century Gothic"/>
          <w:sz w:val="18"/>
          <w:szCs w:val="18"/>
        </w:rPr>
        <w:t>.</w:t>
      </w:r>
    </w:p>
  </w:footnote>
  <w:footnote w:id="20">
    <w:p w14:paraId="576C2E26" w14:textId="77777777" w:rsidR="00FB2C5A" w:rsidRPr="006502BD" w:rsidRDefault="00FB2C5A" w:rsidP="00FB2C5A">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Notamment prévues par les articles </w:t>
      </w:r>
      <w:hyperlink w:anchor="_Article_5.1.2.1_:_1" w:history="1">
        <w:r w:rsidRPr="006502BD">
          <w:rPr>
            <w:rStyle w:val="Lienhypertexte"/>
            <w:rFonts w:ascii="Century Gothic" w:hAnsi="Century Gothic"/>
            <w:color w:val="auto"/>
            <w:sz w:val="18"/>
            <w:szCs w:val="18"/>
          </w:rPr>
          <w:t>5.1.2.1</w:t>
        </w:r>
      </w:hyperlink>
      <w:r w:rsidRPr="006502BD">
        <w:rPr>
          <w:rFonts w:ascii="Century Gothic" w:hAnsi="Century Gothic"/>
          <w:sz w:val="18"/>
          <w:szCs w:val="18"/>
        </w:rPr>
        <w:t xml:space="preserve"> et </w:t>
      </w:r>
      <w:hyperlink w:anchor="_Article_5.1.2.2_:" w:history="1">
        <w:r w:rsidRPr="006502BD">
          <w:rPr>
            <w:rStyle w:val="Lienhypertexte"/>
            <w:rFonts w:ascii="Century Gothic" w:hAnsi="Century Gothic"/>
            <w:color w:val="auto"/>
            <w:sz w:val="18"/>
            <w:szCs w:val="18"/>
          </w:rPr>
          <w:t>5.1.2.2</w:t>
        </w:r>
      </w:hyperlink>
      <w:r>
        <w:rPr>
          <w:rStyle w:val="Lienhypertexte"/>
          <w:rFonts w:ascii="Century Gothic" w:hAnsi="Century Gothic"/>
          <w:color w:val="auto"/>
          <w:sz w:val="18"/>
          <w:szCs w:val="18"/>
        </w:rPr>
        <w:t>.</w:t>
      </w:r>
    </w:p>
  </w:footnote>
  <w:footnote w:id="21">
    <w:p w14:paraId="34691838" w14:textId="77777777" w:rsidR="00326E38" w:rsidRDefault="00326E38" w:rsidP="00AE3809">
      <w:pPr>
        <w:pStyle w:val="Notedebasdepage"/>
      </w:pPr>
      <w:r>
        <w:rPr>
          <w:rStyle w:val="Appelnotedebasdep"/>
        </w:rPr>
        <w:footnoteRef/>
      </w:r>
      <w:r>
        <w:t xml:space="preserve"> </w:t>
      </w:r>
      <w:r w:rsidRPr="00C52E4E">
        <w:rPr>
          <w:rFonts w:ascii="Century Gothic" w:hAnsi="Century Gothic"/>
          <w:sz w:val="18"/>
          <w:szCs w:val="18"/>
        </w:rPr>
        <w:t>et non par fratrie</w:t>
      </w:r>
    </w:p>
  </w:footnote>
  <w:footnote w:id="22">
    <w:p w14:paraId="2580819B" w14:textId="77777777" w:rsidR="00326E38" w:rsidRPr="006502BD" w:rsidRDefault="00326E38" w:rsidP="00F02EA0">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L’ancienneté prise en compte pour la détermination du droit à l’indemnité complémentaire s’apprécie au premier jour de l’absence.</w:t>
      </w:r>
    </w:p>
  </w:footnote>
  <w:footnote w:id="23">
    <w:p w14:paraId="4DF8D4E6" w14:textId="1C87CB4E" w:rsidR="00326E38" w:rsidRPr="006502BD" w:rsidRDefault="00326E38" w:rsidP="00F02EA0">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du salaire net qu'il aurait perçu s'il avait continué à travailler normalement</w:t>
      </w:r>
    </w:p>
  </w:footnote>
  <w:footnote w:id="24">
    <w:p w14:paraId="1D13D07E" w14:textId="1F9C21FC" w:rsidR="00326E38" w:rsidRPr="006502BD" w:rsidRDefault="00326E38">
      <w:pPr>
        <w:pStyle w:val="Notedebasdepage"/>
        <w:rPr>
          <w:rFonts w:ascii="Century Gothic" w:hAnsi="Century Gothic"/>
          <w:sz w:val="18"/>
          <w:szCs w:val="18"/>
        </w:rPr>
      </w:pPr>
      <w:r w:rsidRPr="006502BD">
        <w:rPr>
          <w:rStyle w:val="Appelnotedebasdep"/>
          <w:rFonts w:ascii="Century Gothic" w:hAnsi="Century Gothic"/>
          <w:sz w:val="18"/>
          <w:szCs w:val="18"/>
        </w:rPr>
        <w:footnoteRef/>
      </w:r>
      <w:r w:rsidRPr="006502BD">
        <w:rPr>
          <w:rFonts w:ascii="Century Gothic" w:hAnsi="Century Gothic"/>
          <w:sz w:val="18"/>
          <w:szCs w:val="18"/>
        </w:rPr>
        <w:t xml:space="preserve"> ou ses composantes (SNCEEL, SYNADEC, SYNADIC, UNETP, UDOGEC-UROGEC, FNOGEC)</w:t>
      </w:r>
      <w:r>
        <w:rPr>
          <w:rFonts w:ascii="Century Gothic" w:hAnsi="Century Gothic"/>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F5A5" w14:textId="77777777" w:rsidR="00326E38" w:rsidRPr="00D93DBE" w:rsidRDefault="00326E38" w:rsidP="00D93D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1D9" w14:textId="77777777" w:rsidR="00326E38" w:rsidRDefault="00326E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30E" w14:textId="77777777" w:rsidR="00326E38" w:rsidRPr="003B1E0B" w:rsidRDefault="00326E38" w:rsidP="003B1E0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C50C" w14:textId="77777777" w:rsidR="00326E38" w:rsidRDefault="00326E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833"/>
    <w:multiLevelType w:val="hybridMultilevel"/>
    <w:tmpl w:val="D6307A68"/>
    <w:lvl w:ilvl="0" w:tplc="07AA4B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5A21DD"/>
    <w:multiLevelType w:val="hybridMultilevel"/>
    <w:tmpl w:val="ADCC0F7A"/>
    <w:lvl w:ilvl="0" w:tplc="906CE782">
      <w:start w:val="2"/>
      <w:numFmt w:val="bullet"/>
      <w:lvlText w:val="-"/>
      <w:lvlJc w:val="left"/>
      <w:pPr>
        <w:ind w:left="720" w:hanging="360"/>
      </w:pPr>
      <w:rPr>
        <w:rFonts w:ascii="Century Gothic" w:hAnsi="Century Gothic"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318CB"/>
    <w:multiLevelType w:val="hybridMultilevel"/>
    <w:tmpl w:val="788057D8"/>
    <w:lvl w:ilvl="0" w:tplc="1EC616F8">
      <w:numFmt w:val="bullet"/>
      <w:lvlText w:val="-"/>
      <w:lvlJc w:val="left"/>
      <w:pPr>
        <w:ind w:left="720" w:hanging="360"/>
      </w:pPr>
      <w:rPr>
        <w:rFonts w:ascii="Century Gothic" w:eastAsiaTheme="minorHAnsi" w:hAnsi="Century Gothic"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5F94EC1"/>
    <w:multiLevelType w:val="hybridMultilevel"/>
    <w:tmpl w:val="7F0A1196"/>
    <w:lvl w:ilvl="0" w:tplc="1D00C964">
      <w:start w:val="5"/>
      <w:numFmt w:val="lowerLetter"/>
      <w:lvlText w:val="%1)"/>
      <w:lvlJc w:val="left"/>
      <w:pPr>
        <w:ind w:left="1440" w:hanging="720"/>
      </w:pPr>
      <w:rPr>
        <w:rFonts w:asciiTheme="minorHAnsi" w:eastAsia="Batang" w:hAnsiTheme="minorHAnsi" w:hint="default"/>
        <w:b/>
        <w:color w:val="365F91" w:themeColor="accent1" w:themeShade="BF"/>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99373B9"/>
    <w:multiLevelType w:val="singleLevel"/>
    <w:tmpl w:val="6DDC015A"/>
    <w:lvl w:ilvl="0">
      <w:start w:val="1"/>
      <w:numFmt w:val="decimal"/>
      <w:lvlText w:val="%1-"/>
      <w:lvlJc w:val="left"/>
      <w:pPr>
        <w:tabs>
          <w:tab w:val="num" w:pos="360"/>
        </w:tabs>
        <w:ind w:left="360" w:hanging="360"/>
      </w:pPr>
      <w:rPr>
        <w:rFonts w:ascii="Century Gothic" w:eastAsia="Times New Roman" w:hAnsi="Century Gothic" w:cs="Times New Roman"/>
        <w:color w:val="365F91"/>
      </w:rPr>
    </w:lvl>
  </w:abstractNum>
  <w:abstractNum w:abstractNumId="5" w15:restartNumberingAfterBreak="0">
    <w:nsid w:val="12BF6F43"/>
    <w:multiLevelType w:val="hybridMultilevel"/>
    <w:tmpl w:val="471440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2B7D14"/>
    <w:multiLevelType w:val="hybridMultilevel"/>
    <w:tmpl w:val="C9ECF4D4"/>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color w:val="auto"/>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A87992"/>
    <w:multiLevelType w:val="hybridMultilevel"/>
    <w:tmpl w:val="6F82480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60B55BF"/>
    <w:multiLevelType w:val="hybridMultilevel"/>
    <w:tmpl w:val="B090067C"/>
    <w:lvl w:ilvl="0" w:tplc="71C86D9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662562E"/>
    <w:multiLevelType w:val="hybridMultilevel"/>
    <w:tmpl w:val="B1ACAB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945A79"/>
    <w:multiLevelType w:val="hybridMultilevel"/>
    <w:tmpl w:val="1AAE0B14"/>
    <w:lvl w:ilvl="0" w:tplc="06E03024">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0126F5"/>
    <w:multiLevelType w:val="hybridMultilevel"/>
    <w:tmpl w:val="96C0AFBC"/>
    <w:lvl w:ilvl="0" w:tplc="55B2E37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5C45E8"/>
    <w:multiLevelType w:val="hybridMultilevel"/>
    <w:tmpl w:val="51F241B4"/>
    <w:lvl w:ilvl="0" w:tplc="482C2CDE">
      <w:start w:val="2"/>
      <w:numFmt w:val="bullet"/>
      <w:lvlText w:val="-"/>
      <w:lvlJc w:val="left"/>
      <w:pPr>
        <w:ind w:left="720" w:hanging="360"/>
      </w:pPr>
      <w:rPr>
        <w:rFonts w:ascii="Century Gothic" w:eastAsiaTheme="minorEastAsia"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C72CED"/>
    <w:multiLevelType w:val="hybridMultilevel"/>
    <w:tmpl w:val="66B00D14"/>
    <w:lvl w:ilvl="0" w:tplc="C90ED7DA">
      <w:start w:val="1565"/>
      <w:numFmt w:val="bullet"/>
      <w:lvlText w:val="-"/>
      <w:lvlJc w:val="left"/>
      <w:pPr>
        <w:ind w:left="720" w:hanging="360"/>
      </w:pPr>
      <w:rPr>
        <w:rFonts w:ascii="Century Gothic" w:eastAsiaTheme="minorHAnsi" w:hAnsi="Century Gothic" w:cstheme="minorBid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4F0227"/>
    <w:multiLevelType w:val="hybridMultilevel"/>
    <w:tmpl w:val="C830649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791948"/>
    <w:multiLevelType w:val="hybridMultilevel"/>
    <w:tmpl w:val="C830649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0E0EC5"/>
    <w:multiLevelType w:val="hybridMultilevel"/>
    <w:tmpl w:val="B434D4EE"/>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1E8B6710"/>
    <w:multiLevelType w:val="hybridMultilevel"/>
    <w:tmpl w:val="224C0C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ED1715"/>
    <w:multiLevelType w:val="hybridMultilevel"/>
    <w:tmpl w:val="C830649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1156B06"/>
    <w:multiLevelType w:val="hybridMultilevel"/>
    <w:tmpl w:val="4B16E45A"/>
    <w:lvl w:ilvl="0" w:tplc="F568542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52714F"/>
    <w:multiLevelType w:val="hybridMultilevel"/>
    <w:tmpl w:val="C830649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26E02CA"/>
    <w:multiLevelType w:val="hybridMultilevel"/>
    <w:tmpl w:val="0D42077E"/>
    <w:lvl w:ilvl="0" w:tplc="76B8FA6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CE1BDC"/>
    <w:multiLevelType w:val="hybridMultilevel"/>
    <w:tmpl w:val="F2A8CA38"/>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C1683E12">
      <w:start w:val="6"/>
      <w:numFmt w:val="bullet"/>
      <w:lvlText w:val="-"/>
      <w:lvlJc w:val="left"/>
      <w:pPr>
        <w:ind w:left="2880" w:hanging="360"/>
      </w:pPr>
      <w:rPr>
        <w:rFonts w:ascii="Calibri" w:eastAsia="Times New Roman" w:hAnsi="Calibri"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24D70ED6"/>
    <w:multiLevelType w:val="multilevel"/>
    <w:tmpl w:val="AFCEF4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26FD66E3"/>
    <w:multiLevelType w:val="hybridMultilevel"/>
    <w:tmpl w:val="512C9D9E"/>
    <w:lvl w:ilvl="0" w:tplc="02024484">
      <w:start w:val="1"/>
      <w:numFmt w:val="decimal"/>
      <w:lvlText w:val="%1."/>
      <w:lvlJc w:val="left"/>
      <w:pPr>
        <w:ind w:left="720" w:hanging="360"/>
      </w:pPr>
      <w:rPr>
        <w:rFonts w:hint="default"/>
        <w:color w:val="auto"/>
        <w:u w:color="4BACC6" w:themeColor="accent5"/>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E6D595B"/>
    <w:multiLevelType w:val="hybridMultilevel"/>
    <w:tmpl w:val="B4EA0E42"/>
    <w:lvl w:ilvl="0" w:tplc="C76E4274">
      <w:start w:val="1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E982912"/>
    <w:multiLevelType w:val="hybridMultilevel"/>
    <w:tmpl w:val="6728093C"/>
    <w:lvl w:ilvl="0" w:tplc="06E030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F83395"/>
    <w:multiLevelType w:val="hybridMultilevel"/>
    <w:tmpl w:val="EC424B74"/>
    <w:lvl w:ilvl="0" w:tplc="0A1AFBB4">
      <w:start w:val="14"/>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176973"/>
    <w:multiLevelType w:val="hybridMultilevel"/>
    <w:tmpl w:val="583A32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2EF27BA"/>
    <w:multiLevelType w:val="hybridMultilevel"/>
    <w:tmpl w:val="30C0840E"/>
    <w:lvl w:ilvl="0" w:tplc="906CE782">
      <w:start w:val="2"/>
      <w:numFmt w:val="bullet"/>
      <w:lvlText w:val="-"/>
      <w:lvlJc w:val="left"/>
      <w:pPr>
        <w:ind w:left="720" w:hanging="360"/>
      </w:pPr>
      <w:rPr>
        <w:rFonts w:ascii="Century Gothic" w:hAnsi="Century Gothic"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2F22575"/>
    <w:multiLevelType w:val="hybridMultilevel"/>
    <w:tmpl w:val="596033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6400293"/>
    <w:multiLevelType w:val="hybridMultilevel"/>
    <w:tmpl w:val="BEFC75E4"/>
    <w:lvl w:ilvl="0" w:tplc="2AF2066C">
      <w:start w:val="1"/>
      <w:numFmt w:val="lowerLetter"/>
      <w:lvlText w:val="%1)"/>
      <w:lvlJc w:val="left"/>
      <w:pPr>
        <w:ind w:left="1080" w:hanging="360"/>
      </w:pPr>
      <w:rPr>
        <w:rFonts w:cs="Times New Roman" w:hint="default"/>
        <w:sz w:val="20"/>
        <w:szCs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3A4077E8"/>
    <w:multiLevelType w:val="hybridMultilevel"/>
    <w:tmpl w:val="21481816"/>
    <w:lvl w:ilvl="0" w:tplc="345866CC">
      <w:start w:val="1"/>
      <w:numFmt w:val="bullet"/>
      <w:lvlText w:val="-"/>
      <w:lvlJc w:val="left"/>
      <w:pPr>
        <w:tabs>
          <w:tab w:val="num" w:pos="720"/>
        </w:tabs>
        <w:ind w:left="720" w:hanging="360"/>
      </w:pPr>
      <w:rPr>
        <w:rFonts w:ascii="Times New Roman" w:hAnsi="Times New Roman" w:hint="default"/>
      </w:rPr>
    </w:lvl>
    <w:lvl w:ilvl="1" w:tplc="040C000F">
      <w:start w:val="1"/>
      <w:numFmt w:val="decimal"/>
      <w:lvlText w:val="%2."/>
      <w:lvlJc w:val="left"/>
      <w:pPr>
        <w:tabs>
          <w:tab w:val="num" w:pos="1440"/>
        </w:tabs>
        <w:ind w:left="1440" w:hanging="360"/>
      </w:pPr>
      <w:rPr>
        <w:rFonts w:hint="default"/>
      </w:rPr>
    </w:lvl>
    <w:lvl w:ilvl="2" w:tplc="C3423BEE">
      <w:start w:val="1"/>
      <w:numFmt w:val="bullet"/>
      <w:lvlText w:val="-"/>
      <w:lvlJc w:val="left"/>
      <w:pPr>
        <w:tabs>
          <w:tab w:val="num" w:pos="2160"/>
        </w:tabs>
        <w:ind w:left="2160" w:hanging="360"/>
      </w:pPr>
      <w:rPr>
        <w:rFonts w:ascii="Times New Roman" w:hAnsi="Times New Roman" w:hint="default"/>
      </w:rPr>
    </w:lvl>
    <w:lvl w:ilvl="3" w:tplc="62FA79EE" w:tentative="1">
      <w:start w:val="1"/>
      <w:numFmt w:val="bullet"/>
      <w:lvlText w:val="-"/>
      <w:lvlJc w:val="left"/>
      <w:pPr>
        <w:tabs>
          <w:tab w:val="num" w:pos="2880"/>
        </w:tabs>
        <w:ind w:left="2880" w:hanging="360"/>
      </w:pPr>
      <w:rPr>
        <w:rFonts w:ascii="Times New Roman" w:hAnsi="Times New Roman" w:hint="default"/>
      </w:rPr>
    </w:lvl>
    <w:lvl w:ilvl="4" w:tplc="34D89AC8" w:tentative="1">
      <w:start w:val="1"/>
      <w:numFmt w:val="bullet"/>
      <w:lvlText w:val="-"/>
      <w:lvlJc w:val="left"/>
      <w:pPr>
        <w:tabs>
          <w:tab w:val="num" w:pos="3600"/>
        </w:tabs>
        <w:ind w:left="3600" w:hanging="360"/>
      </w:pPr>
      <w:rPr>
        <w:rFonts w:ascii="Times New Roman" w:hAnsi="Times New Roman" w:hint="default"/>
      </w:rPr>
    </w:lvl>
    <w:lvl w:ilvl="5" w:tplc="7F1013E8" w:tentative="1">
      <w:start w:val="1"/>
      <w:numFmt w:val="bullet"/>
      <w:lvlText w:val="-"/>
      <w:lvlJc w:val="left"/>
      <w:pPr>
        <w:tabs>
          <w:tab w:val="num" w:pos="4320"/>
        </w:tabs>
        <w:ind w:left="4320" w:hanging="360"/>
      </w:pPr>
      <w:rPr>
        <w:rFonts w:ascii="Times New Roman" w:hAnsi="Times New Roman" w:hint="default"/>
      </w:rPr>
    </w:lvl>
    <w:lvl w:ilvl="6" w:tplc="0E5EAECC" w:tentative="1">
      <w:start w:val="1"/>
      <w:numFmt w:val="bullet"/>
      <w:lvlText w:val="-"/>
      <w:lvlJc w:val="left"/>
      <w:pPr>
        <w:tabs>
          <w:tab w:val="num" w:pos="5040"/>
        </w:tabs>
        <w:ind w:left="5040" w:hanging="360"/>
      </w:pPr>
      <w:rPr>
        <w:rFonts w:ascii="Times New Roman" w:hAnsi="Times New Roman" w:hint="default"/>
      </w:rPr>
    </w:lvl>
    <w:lvl w:ilvl="7" w:tplc="36966508" w:tentative="1">
      <w:start w:val="1"/>
      <w:numFmt w:val="bullet"/>
      <w:lvlText w:val="-"/>
      <w:lvlJc w:val="left"/>
      <w:pPr>
        <w:tabs>
          <w:tab w:val="num" w:pos="5760"/>
        </w:tabs>
        <w:ind w:left="5760" w:hanging="360"/>
      </w:pPr>
      <w:rPr>
        <w:rFonts w:ascii="Times New Roman" w:hAnsi="Times New Roman" w:hint="default"/>
      </w:rPr>
    </w:lvl>
    <w:lvl w:ilvl="8" w:tplc="7622516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B3B73D0"/>
    <w:multiLevelType w:val="hybridMultilevel"/>
    <w:tmpl w:val="8B8CE6E4"/>
    <w:lvl w:ilvl="0" w:tplc="040C0003">
      <w:start w:val="1"/>
      <w:numFmt w:val="bullet"/>
      <w:lvlText w:val="o"/>
      <w:lvlJc w:val="left"/>
      <w:pPr>
        <w:ind w:left="1765" w:hanging="360"/>
      </w:pPr>
      <w:rPr>
        <w:rFonts w:ascii="Courier New" w:hAnsi="Courier New" w:cs="Courier New" w:hint="default"/>
      </w:rPr>
    </w:lvl>
    <w:lvl w:ilvl="1" w:tplc="040C0003">
      <w:start w:val="1"/>
      <w:numFmt w:val="bullet"/>
      <w:lvlText w:val="o"/>
      <w:lvlJc w:val="left"/>
      <w:pPr>
        <w:ind w:left="2485" w:hanging="360"/>
      </w:pPr>
      <w:rPr>
        <w:rFonts w:ascii="Courier New" w:hAnsi="Courier New" w:hint="default"/>
      </w:rPr>
    </w:lvl>
    <w:lvl w:ilvl="2" w:tplc="551456A2">
      <w:numFmt w:val="bullet"/>
      <w:lvlText w:val=""/>
      <w:lvlJc w:val="left"/>
      <w:pPr>
        <w:ind w:left="3205" w:hanging="360"/>
      </w:pPr>
      <w:rPr>
        <w:rFonts w:ascii="Wingdings" w:eastAsia="Times New Roman" w:hAnsi="Wingdings" w:cs="Calibri" w:hint="default"/>
      </w:rPr>
    </w:lvl>
    <w:lvl w:ilvl="3" w:tplc="040C0001" w:tentative="1">
      <w:start w:val="1"/>
      <w:numFmt w:val="bullet"/>
      <w:lvlText w:val=""/>
      <w:lvlJc w:val="left"/>
      <w:pPr>
        <w:ind w:left="3925" w:hanging="360"/>
      </w:pPr>
      <w:rPr>
        <w:rFonts w:ascii="Symbol" w:hAnsi="Symbol" w:hint="default"/>
      </w:rPr>
    </w:lvl>
    <w:lvl w:ilvl="4" w:tplc="040C0003" w:tentative="1">
      <w:start w:val="1"/>
      <w:numFmt w:val="bullet"/>
      <w:lvlText w:val="o"/>
      <w:lvlJc w:val="left"/>
      <w:pPr>
        <w:ind w:left="4645" w:hanging="360"/>
      </w:pPr>
      <w:rPr>
        <w:rFonts w:ascii="Courier New" w:hAnsi="Courier New" w:hint="default"/>
      </w:rPr>
    </w:lvl>
    <w:lvl w:ilvl="5" w:tplc="040C0005" w:tentative="1">
      <w:start w:val="1"/>
      <w:numFmt w:val="bullet"/>
      <w:lvlText w:val=""/>
      <w:lvlJc w:val="left"/>
      <w:pPr>
        <w:ind w:left="5365" w:hanging="360"/>
      </w:pPr>
      <w:rPr>
        <w:rFonts w:ascii="Wingdings" w:hAnsi="Wingdings" w:hint="default"/>
      </w:rPr>
    </w:lvl>
    <w:lvl w:ilvl="6" w:tplc="040C0001" w:tentative="1">
      <w:start w:val="1"/>
      <w:numFmt w:val="bullet"/>
      <w:lvlText w:val=""/>
      <w:lvlJc w:val="left"/>
      <w:pPr>
        <w:ind w:left="6085" w:hanging="360"/>
      </w:pPr>
      <w:rPr>
        <w:rFonts w:ascii="Symbol" w:hAnsi="Symbol" w:hint="default"/>
      </w:rPr>
    </w:lvl>
    <w:lvl w:ilvl="7" w:tplc="040C0003" w:tentative="1">
      <w:start w:val="1"/>
      <w:numFmt w:val="bullet"/>
      <w:lvlText w:val="o"/>
      <w:lvlJc w:val="left"/>
      <w:pPr>
        <w:ind w:left="6805" w:hanging="360"/>
      </w:pPr>
      <w:rPr>
        <w:rFonts w:ascii="Courier New" w:hAnsi="Courier New" w:hint="default"/>
      </w:rPr>
    </w:lvl>
    <w:lvl w:ilvl="8" w:tplc="040C0005" w:tentative="1">
      <w:start w:val="1"/>
      <w:numFmt w:val="bullet"/>
      <w:lvlText w:val=""/>
      <w:lvlJc w:val="left"/>
      <w:pPr>
        <w:ind w:left="7525" w:hanging="360"/>
      </w:pPr>
      <w:rPr>
        <w:rFonts w:ascii="Wingdings" w:hAnsi="Wingdings" w:hint="default"/>
      </w:rPr>
    </w:lvl>
  </w:abstractNum>
  <w:abstractNum w:abstractNumId="34" w15:restartNumberingAfterBreak="0">
    <w:nsid w:val="3D1F1CA1"/>
    <w:multiLevelType w:val="multilevel"/>
    <w:tmpl w:val="47DE5CB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a"/>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17B3B77"/>
    <w:multiLevelType w:val="hybridMultilevel"/>
    <w:tmpl w:val="9EC0CB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193552A"/>
    <w:multiLevelType w:val="hybridMultilevel"/>
    <w:tmpl w:val="F14ECE66"/>
    <w:lvl w:ilvl="0" w:tplc="06E03024">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F27AA8"/>
    <w:multiLevelType w:val="hybridMultilevel"/>
    <w:tmpl w:val="4F04BA56"/>
    <w:lvl w:ilvl="0" w:tplc="6CDA8986">
      <w:start w:val="3"/>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45F3739"/>
    <w:multiLevelType w:val="hybridMultilevel"/>
    <w:tmpl w:val="8790326C"/>
    <w:lvl w:ilvl="0" w:tplc="906CE782">
      <w:start w:val="2"/>
      <w:numFmt w:val="bullet"/>
      <w:lvlText w:val="-"/>
      <w:lvlJc w:val="left"/>
      <w:pPr>
        <w:ind w:left="720" w:hanging="360"/>
      </w:pPr>
      <w:rPr>
        <w:rFonts w:ascii="Century Gothic"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6BE38B1"/>
    <w:multiLevelType w:val="hybridMultilevel"/>
    <w:tmpl w:val="2F9E1358"/>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hint="default"/>
      </w:rPr>
    </w:lvl>
    <w:lvl w:ilvl="2" w:tplc="551456A2">
      <w:numFmt w:val="bullet"/>
      <w:lvlText w:val=""/>
      <w:lvlJc w:val="left"/>
      <w:pPr>
        <w:ind w:left="2508" w:hanging="360"/>
      </w:pPr>
      <w:rPr>
        <w:rFonts w:ascii="Wingdings" w:eastAsia="Times New Roman" w:hAnsi="Wingdings" w:cs="Calibr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46DA6E4E"/>
    <w:multiLevelType w:val="hybridMultilevel"/>
    <w:tmpl w:val="02F26E68"/>
    <w:lvl w:ilvl="0" w:tplc="C23AD53E">
      <w:start w:val="1"/>
      <w:numFmt w:val="bullet"/>
      <w:lvlText w:val="-"/>
      <w:lvlJc w:val="left"/>
      <w:pPr>
        <w:ind w:left="720" w:hanging="360"/>
      </w:pPr>
      <w:rPr>
        <w:rFonts w:ascii="Century Gothic" w:hAnsi="Century Goth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6DC165D"/>
    <w:multiLevelType w:val="hybridMultilevel"/>
    <w:tmpl w:val="68EA5050"/>
    <w:lvl w:ilvl="0" w:tplc="3066031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78D1EF0"/>
    <w:multiLevelType w:val="hybridMultilevel"/>
    <w:tmpl w:val="3380037C"/>
    <w:lvl w:ilvl="0" w:tplc="1EFC3008">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83563AF"/>
    <w:multiLevelType w:val="hybridMultilevel"/>
    <w:tmpl w:val="EA545688"/>
    <w:lvl w:ilvl="0" w:tplc="06E030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48756DA6"/>
    <w:multiLevelType w:val="hybridMultilevel"/>
    <w:tmpl w:val="B2DAF62A"/>
    <w:lvl w:ilvl="0" w:tplc="040C0003">
      <w:start w:val="1"/>
      <w:numFmt w:val="bullet"/>
      <w:lvlText w:val="o"/>
      <w:lvlJc w:val="left"/>
      <w:pPr>
        <w:tabs>
          <w:tab w:val="num" w:pos="851"/>
        </w:tabs>
        <w:ind w:left="851" w:hanging="284"/>
      </w:pPr>
      <w:rPr>
        <w:rFonts w:ascii="Courier New" w:hAnsi="Courier New" w:cs="Courier New" w:hint="default"/>
        <w:sz w:val="20"/>
      </w:rPr>
    </w:lvl>
    <w:lvl w:ilvl="1" w:tplc="2AF2066C">
      <w:start w:val="1"/>
      <w:numFmt w:val="lowerLetter"/>
      <w:lvlText w:val="%2)"/>
      <w:lvlJc w:val="left"/>
      <w:pPr>
        <w:tabs>
          <w:tab w:val="num" w:pos="1931"/>
        </w:tabs>
        <w:ind w:left="1931" w:hanging="284"/>
      </w:pPr>
      <w:rPr>
        <w:rFonts w:cs="Times New Roman" w:hint="default"/>
        <w:sz w:val="20"/>
        <w:szCs w:val="20"/>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4B1D6991"/>
    <w:multiLevelType w:val="hybridMultilevel"/>
    <w:tmpl w:val="8A54322E"/>
    <w:lvl w:ilvl="0" w:tplc="FCDE6928">
      <w:start w:val="1565"/>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1660EA8"/>
    <w:multiLevelType w:val="hybridMultilevel"/>
    <w:tmpl w:val="3E084D4C"/>
    <w:lvl w:ilvl="0" w:tplc="040C0017">
      <w:start w:val="1"/>
      <w:numFmt w:val="lowerLetter"/>
      <w:lvlText w:val="%1)"/>
      <w:lvlJc w:val="left"/>
      <w:pPr>
        <w:tabs>
          <w:tab w:val="num" w:pos="1003"/>
        </w:tabs>
        <w:ind w:left="1003" w:hanging="360"/>
      </w:pPr>
      <w:rPr>
        <w:rFonts w:cs="Times New Roman"/>
      </w:rPr>
    </w:lvl>
    <w:lvl w:ilvl="1" w:tplc="040C0019" w:tentative="1">
      <w:start w:val="1"/>
      <w:numFmt w:val="lowerLetter"/>
      <w:lvlText w:val="%2."/>
      <w:lvlJc w:val="left"/>
      <w:pPr>
        <w:tabs>
          <w:tab w:val="num" w:pos="1723"/>
        </w:tabs>
        <w:ind w:left="1723" w:hanging="360"/>
      </w:pPr>
      <w:rPr>
        <w:rFonts w:cs="Times New Roman"/>
      </w:rPr>
    </w:lvl>
    <w:lvl w:ilvl="2" w:tplc="040C001B" w:tentative="1">
      <w:start w:val="1"/>
      <w:numFmt w:val="lowerRoman"/>
      <w:lvlText w:val="%3."/>
      <w:lvlJc w:val="right"/>
      <w:pPr>
        <w:tabs>
          <w:tab w:val="num" w:pos="2443"/>
        </w:tabs>
        <w:ind w:left="2443" w:hanging="180"/>
      </w:pPr>
      <w:rPr>
        <w:rFonts w:cs="Times New Roman"/>
      </w:rPr>
    </w:lvl>
    <w:lvl w:ilvl="3" w:tplc="040C000F" w:tentative="1">
      <w:start w:val="1"/>
      <w:numFmt w:val="decimal"/>
      <w:lvlText w:val="%4."/>
      <w:lvlJc w:val="left"/>
      <w:pPr>
        <w:tabs>
          <w:tab w:val="num" w:pos="3163"/>
        </w:tabs>
        <w:ind w:left="3163" w:hanging="360"/>
      </w:pPr>
      <w:rPr>
        <w:rFonts w:cs="Times New Roman"/>
      </w:rPr>
    </w:lvl>
    <w:lvl w:ilvl="4" w:tplc="040C0019" w:tentative="1">
      <w:start w:val="1"/>
      <w:numFmt w:val="lowerLetter"/>
      <w:lvlText w:val="%5."/>
      <w:lvlJc w:val="left"/>
      <w:pPr>
        <w:tabs>
          <w:tab w:val="num" w:pos="3883"/>
        </w:tabs>
        <w:ind w:left="3883" w:hanging="360"/>
      </w:pPr>
      <w:rPr>
        <w:rFonts w:cs="Times New Roman"/>
      </w:rPr>
    </w:lvl>
    <w:lvl w:ilvl="5" w:tplc="040C001B" w:tentative="1">
      <w:start w:val="1"/>
      <w:numFmt w:val="lowerRoman"/>
      <w:lvlText w:val="%6."/>
      <w:lvlJc w:val="right"/>
      <w:pPr>
        <w:tabs>
          <w:tab w:val="num" w:pos="4603"/>
        </w:tabs>
        <w:ind w:left="4603" w:hanging="180"/>
      </w:pPr>
      <w:rPr>
        <w:rFonts w:cs="Times New Roman"/>
      </w:rPr>
    </w:lvl>
    <w:lvl w:ilvl="6" w:tplc="040C000F" w:tentative="1">
      <w:start w:val="1"/>
      <w:numFmt w:val="decimal"/>
      <w:lvlText w:val="%7."/>
      <w:lvlJc w:val="left"/>
      <w:pPr>
        <w:tabs>
          <w:tab w:val="num" w:pos="5323"/>
        </w:tabs>
        <w:ind w:left="5323" w:hanging="360"/>
      </w:pPr>
      <w:rPr>
        <w:rFonts w:cs="Times New Roman"/>
      </w:rPr>
    </w:lvl>
    <w:lvl w:ilvl="7" w:tplc="040C0019" w:tentative="1">
      <w:start w:val="1"/>
      <w:numFmt w:val="lowerLetter"/>
      <w:lvlText w:val="%8."/>
      <w:lvlJc w:val="left"/>
      <w:pPr>
        <w:tabs>
          <w:tab w:val="num" w:pos="6043"/>
        </w:tabs>
        <w:ind w:left="6043" w:hanging="360"/>
      </w:pPr>
      <w:rPr>
        <w:rFonts w:cs="Times New Roman"/>
      </w:rPr>
    </w:lvl>
    <w:lvl w:ilvl="8" w:tplc="040C001B" w:tentative="1">
      <w:start w:val="1"/>
      <w:numFmt w:val="lowerRoman"/>
      <w:lvlText w:val="%9."/>
      <w:lvlJc w:val="right"/>
      <w:pPr>
        <w:tabs>
          <w:tab w:val="num" w:pos="6763"/>
        </w:tabs>
        <w:ind w:left="6763" w:hanging="180"/>
      </w:pPr>
      <w:rPr>
        <w:rFonts w:cs="Times New Roman"/>
      </w:rPr>
    </w:lvl>
  </w:abstractNum>
  <w:abstractNum w:abstractNumId="47" w15:restartNumberingAfterBreak="0">
    <w:nsid w:val="548F440F"/>
    <w:multiLevelType w:val="hybridMultilevel"/>
    <w:tmpl w:val="3EBAB4E8"/>
    <w:lvl w:ilvl="0" w:tplc="906CE782">
      <w:start w:val="2"/>
      <w:numFmt w:val="bullet"/>
      <w:lvlText w:val="-"/>
      <w:lvlJc w:val="left"/>
      <w:pPr>
        <w:ind w:left="1080" w:hanging="360"/>
      </w:pPr>
      <w:rPr>
        <w:rFonts w:ascii="Century Gothic" w:hAnsi="Century Gothic"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552D56CD"/>
    <w:multiLevelType w:val="hybridMultilevel"/>
    <w:tmpl w:val="CC8A42E4"/>
    <w:lvl w:ilvl="0" w:tplc="8BE8BC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98D34B6"/>
    <w:multiLevelType w:val="multilevel"/>
    <w:tmpl w:val="B52E48B6"/>
    <w:lvl w:ilvl="0">
      <w:start w:val="1"/>
      <w:numFmt w:val="bullet"/>
      <w:lvlText w:val="-"/>
      <w:lvlJc w:val="left"/>
      <w:pPr>
        <w:tabs>
          <w:tab w:val="num" w:pos="720"/>
        </w:tabs>
        <w:ind w:left="720" w:hanging="360"/>
      </w:pPr>
      <w:rPr>
        <w:rFonts w:ascii="Century Gothic" w:hAnsi="Century Gothic" w:hint="default"/>
        <w:color w:val="00000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E00301"/>
    <w:multiLevelType w:val="hybridMultilevel"/>
    <w:tmpl w:val="C7BAAD94"/>
    <w:lvl w:ilvl="0" w:tplc="332A24DE">
      <w:start w:val="2"/>
      <w:numFmt w:val="decimal"/>
      <w:lvlText w:val="%1-"/>
      <w:lvlJc w:val="left"/>
      <w:pPr>
        <w:tabs>
          <w:tab w:val="num" w:pos="360"/>
        </w:tabs>
        <w:ind w:left="360" w:hanging="360"/>
      </w:pPr>
      <w:rPr>
        <w:rFonts w:ascii="Century Gothic" w:eastAsia="Times New Roman" w:hAnsi="Century Gothic" w:cs="Times New Roman" w:hint="default"/>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B05288C"/>
    <w:multiLevelType w:val="hybridMultilevel"/>
    <w:tmpl w:val="382C7F0C"/>
    <w:lvl w:ilvl="0" w:tplc="FFFFFFFF">
      <w:numFmt w:val="bullet"/>
      <w:lvlText w:val="-"/>
      <w:lvlJc w:val="left"/>
      <w:pPr>
        <w:ind w:left="720" w:hanging="360"/>
      </w:pPr>
      <w:rPr>
        <w:rFonts w:ascii="Times New Roman" w:eastAsia="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CA313E2"/>
    <w:multiLevelType w:val="hybridMultilevel"/>
    <w:tmpl w:val="D81086C6"/>
    <w:lvl w:ilvl="0" w:tplc="482C2CDE">
      <w:start w:val="2"/>
      <w:numFmt w:val="bullet"/>
      <w:lvlText w:val="-"/>
      <w:lvlJc w:val="left"/>
      <w:pPr>
        <w:ind w:left="1080" w:hanging="360"/>
      </w:pPr>
      <w:rPr>
        <w:rFonts w:ascii="Century Gothic" w:eastAsiaTheme="minorEastAsia" w:hAnsi="Century Gothic"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5CE635B3"/>
    <w:multiLevelType w:val="hybridMultilevel"/>
    <w:tmpl w:val="B916FA8C"/>
    <w:lvl w:ilvl="0" w:tplc="906CE782">
      <w:start w:val="2"/>
      <w:numFmt w:val="bullet"/>
      <w:lvlText w:val="-"/>
      <w:lvlJc w:val="left"/>
      <w:pPr>
        <w:ind w:left="720" w:hanging="360"/>
      </w:pPr>
      <w:rPr>
        <w:rFonts w:ascii="Century Gothic"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D8A338A"/>
    <w:multiLevelType w:val="hybridMultilevel"/>
    <w:tmpl w:val="0590A2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E070E87"/>
    <w:multiLevelType w:val="hybridMultilevel"/>
    <w:tmpl w:val="05364F0A"/>
    <w:lvl w:ilvl="0" w:tplc="32F41A44">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FBD1F75"/>
    <w:multiLevelType w:val="hybridMultilevel"/>
    <w:tmpl w:val="0F349B80"/>
    <w:lvl w:ilvl="0" w:tplc="56C66D54">
      <w:start w:val="3"/>
      <w:numFmt w:val="decimal"/>
      <w:lvlText w:val="%1-"/>
      <w:lvlJc w:val="left"/>
      <w:pPr>
        <w:tabs>
          <w:tab w:val="num" w:pos="360"/>
        </w:tabs>
        <w:ind w:left="360" w:hanging="360"/>
      </w:pPr>
      <w:rPr>
        <w:rFonts w:ascii="Century Gothic" w:eastAsia="Times New Roman" w:hAnsi="Century Gothic" w:cs="Times New Roman" w:hint="default"/>
        <w:color w:val="365F9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1513307"/>
    <w:multiLevelType w:val="hybridMultilevel"/>
    <w:tmpl w:val="92BE080A"/>
    <w:lvl w:ilvl="0" w:tplc="8FE2611C">
      <w:start w:val="2"/>
      <w:numFmt w:val="decimal"/>
      <w:lvlText w:val="%1-"/>
      <w:lvlJc w:val="left"/>
      <w:pPr>
        <w:tabs>
          <w:tab w:val="num" w:pos="360"/>
        </w:tabs>
        <w:ind w:left="360" w:hanging="360"/>
      </w:pPr>
      <w:rPr>
        <w:rFonts w:ascii="Century Gothic" w:eastAsia="Times New Roman" w:hAnsi="Century Gothic" w:cs="Times New Roman" w:hint="default"/>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2260952"/>
    <w:multiLevelType w:val="hybridMultilevel"/>
    <w:tmpl w:val="C830649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26A5A0F"/>
    <w:multiLevelType w:val="hybridMultilevel"/>
    <w:tmpl w:val="710E862A"/>
    <w:lvl w:ilvl="0" w:tplc="AB2E7264">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551456A2">
      <w:numFmt w:val="bullet"/>
      <w:lvlText w:val=""/>
      <w:lvlJc w:val="left"/>
      <w:pPr>
        <w:ind w:left="2160" w:hanging="360"/>
      </w:pPr>
      <w:rPr>
        <w:rFonts w:ascii="Wingdings" w:eastAsia="Times New Roman" w:hAnsi="Wingdings"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2AC36F8"/>
    <w:multiLevelType w:val="hybridMultilevel"/>
    <w:tmpl w:val="79FAFA62"/>
    <w:lvl w:ilvl="0" w:tplc="EE9092C8">
      <w:start w:val="1"/>
      <w:numFmt w:val="bullet"/>
      <w:pStyle w:val="ENUMERATIONPREMIERNIVEAUE1"/>
      <w:lvlText w:val="-"/>
      <w:lvlJc w:val="left"/>
      <w:pPr>
        <w:ind w:left="720" w:hanging="360"/>
      </w:pPr>
      <w:rPr>
        <w:rFonts w:ascii="Times" w:hAnsi="Time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4403B8D"/>
    <w:multiLevelType w:val="hybridMultilevel"/>
    <w:tmpl w:val="7BD05446"/>
    <w:lvl w:ilvl="0" w:tplc="482C2CDE">
      <w:start w:val="2"/>
      <w:numFmt w:val="bullet"/>
      <w:lvlText w:val="-"/>
      <w:lvlJc w:val="left"/>
      <w:pPr>
        <w:ind w:left="1996" w:hanging="360"/>
      </w:pPr>
      <w:rPr>
        <w:rFonts w:ascii="Century Gothic" w:eastAsiaTheme="minorEastAsia" w:hAnsi="Century Gothic" w:cs="Times New Roman"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62" w15:restartNumberingAfterBreak="0">
    <w:nsid w:val="64AF5180"/>
    <w:multiLevelType w:val="hybridMultilevel"/>
    <w:tmpl w:val="BE6CD266"/>
    <w:lvl w:ilvl="0" w:tplc="C1683E12">
      <w:start w:val="6"/>
      <w:numFmt w:val="bullet"/>
      <w:lvlText w:val="-"/>
      <w:lvlJc w:val="left"/>
      <w:pPr>
        <w:ind w:left="720" w:hanging="360"/>
      </w:pPr>
      <w:rPr>
        <w:rFonts w:ascii="Calibri" w:eastAsia="Times New Roman" w:hAnsi="Calibri" w:cs="Times New Roman" w:hint="default"/>
      </w:rPr>
    </w:lvl>
    <w:lvl w:ilvl="1" w:tplc="C23AD53E">
      <w:start w:val="1"/>
      <w:numFmt w:val="bullet"/>
      <w:lvlText w:val="-"/>
      <w:lvlJc w:val="left"/>
      <w:pPr>
        <w:ind w:left="1440" w:hanging="360"/>
      </w:pPr>
      <w:rPr>
        <w:rFonts w:ascii="Century Gothic" w:hAnsi="Century Gothic" w:hint="default"/>
        <w:color w:val="000000"/>
      </w:rPr>
    </w:lvl>
    <w:lvl w:ilvl="2" w:tplc="040C0005">
      <w:start w:val="1"/>
      <w:numFmt w:val="bullet"/>
      <w:lvlText w:val=""/>
      <w:lvlJc w:val="left"/>
      <w:pPr>
        <w:ind w:left="2160" w:hanging="360"/>
      </w:pPr>
      <w:rPr>
        <w:rFonts w:ascii="Wingdings" w:hAnsi="Wingdings" w:hint="default"/>
      </w:rPr>
    </w:lvl>
    <w:lvl w:ilvl="3" w:tplc="C1683E12">
      <w:start w:val="6"/>
      <w:numFmt w:val="bullet"/>
      <w:lvlText w:val="-"/>
      <w:lvlJc w:val="left"/>
      <w:pPr>
        <w:ind w:left="2880" w:hanging="360"/>
      </w:pPr>
      <w:rPr>
        <w:rFonts w:ascii="Calibri" w:eastAsia="Times New Roman" w:hAnsi="Calibri"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64F2C32"/>
    <w:multiLevelType w:val="hybridMultilevel"/>
    <w:tmpl w:val="512C9D9E"/>
    <w:lvl w:ilvl="0" w:tplc="FFFFFFFF">
      <w:start w:val="1"/>
      <w:numFmt w:val="decimal"/>
      <w:lvlText w:val="%1."/>
      <w:lvlJc w:val="left"/>
      <w:pPr>
        <w:ind w:left="720" w:hanging="360"/>
      </w:pPr>
      <w:rPr>
        <w:rFonts w:hint="default"/>
        <w:color w:val="auto"/>
        <w:u w:color="4BACC6" w:themeColor="accent5"/>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A1F6BA0"/>
    <w:multiLevelType w:val="hybridMultilevel"/>
    <w:tmpl w:val="3EC80B8C"/>
    <w:lvl w:ilvl="0" w:tplc="71C86D98">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6A2462"/>
    <w:multiLevelType w:val="hybridMultilevel"/>
    <w:tmpl w:val="DB18BBFC"/>
    <w:lvl w:ilvl="0" w:tplc="00000001">
      <w:start w:val="1"/>
      <w:numFmt w:val="bullet"/>
      <w:lvlText w:val="-"/>
      <w:lvlJc w:val="left"/>
      <w:pPr>
        <w:tabs>
          <w:tab w:val="num" w:pos="1428"/>
        </w:tabs>
        <w:ind w:left="1428" w:hanging="360"/>
      </w:pPr>
      <w:rPr>
        <w:rFonts w:ascii="Calibri" w:hAnsi="Calibri"/>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5D5749"/>
    <w:multiLevelType w:val="hybridMultilevel"/>
    <w:tmpl w:val="AC106F0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906CE782">
      <w:start w:val="2"/>
      <w:numFmt w:val="bullet"/>
      <w:lvlText w:val="-"/>
      <w:lvlJc w:val="left"/>
      <w:pPr>
        <w:ind w:left="2160" w:hanging="360"/>
      </w:pPr>
      <w:rPr>
        <w:rFonts w:ascii="Century Gothic" w:hAnsi="Century Gothic" w:cs="Times New Roman" w:hint="default"/>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1970795"/>
    <w:multiLevelType w:val="singleLevel"/>
    <w:tmpl w:val="6DDC015A"/>
    <w:lvl w:ilvl="0">
      <w:start w:val="1"/>
      <w:numFmt w:val="decimal"/>
      <w:lvlText w:val="%1-"/>
      <w:lvlJc w:val="left"/>
      <w:pPr>
        <w:tabs>
          <w:tab w:val="num" w:pos="360"/>
        </w:tabs>
        <w:ind w:left="360" w:hanging="360"/>
      </w:pPr>
      <w:rPr>
        <w:rFonts w:ascii="Century Gothic" w:eastAsia="Times New Roman" w:hAnsi="Century Gothic" w:cs="Times New Roman"/>
        <w:color w:val="365F91"/>
      </w:rPr>
    </w:lvl>
  </w:abstractNum>
  <w:abstractNum w:abstractNumId="68" w15:restartNumberingAfterBreak="0">
    <w:nsid w:val="74605B4A"/>
    <w:multiLevelType w:val="hybridMultilevel"/>
    <w:tmpl w:val="CD0E35EE"/>
    <w:lvl w:ilvl="0" w:tplc="906CE782">
      <w:start w:val="2"/>
      <w:numFmt w:val="bullet"/>
      <w:lvlText w:val="-"/>
      <w:lvlJc w:val="left"/>
      <w:pPr>
        <w:ind w:left="720" w:hanging="360"/>
      </w:pPr>
      <w:rPr>
        <w:rFonts w:ascii="Century Gothic" w:hAnsi="Century Gothic"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77C052CE"/>
    <w:multiLevelType w:val="hybridMultilevel"/>
    <w:tmpl w:val="FE688174"/>
    <w:lvl w:ilvl="0" w:tplc="345866CC">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BE84EF9"/>
    <w:multiLevelType w:val="hybridMultilevel"/>
    <w:tmpl w:val="4E767540"/>
    <w:lvl w:ilvl="0" w:tplc="3760D9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28702623">
    <w:abstractNumId w:val="59"/>
  </w:num>
  <w:num w:numId="2" w16cid:durableId="1140616401">
    <w:abstractNumId w:val="52"/>
  </w:num>
  <w:num w:numId="3" w16cid:durableId="1301184128">
    <w:abstractNumId w:val="12"/>
  </w:num>
  <w:num w:numId="4" w16cid:durableId="367295188">
    <w:abstractNumId w:val="16"/>
  </w:num>
  <w:num w:numId="5" w16cid:durableId="11147023">
    <w:abstractNumId w:val="42"/>
  </w:num>
  <w:num w:numId="6" w16cid:durableId="594441037">
    <w:abstractNumId w:val="60"/>
  </w:num>
  <w:num w:numId="7" w16cid:durableId="110248527">
    <w:abstractNumId w:val="21"/>
  </w:num>
  <w:num w:numId="8" w16cid:durableId="207229409">
    <w:abstractNumId w:val="55"/>
  </w:num>
  <w:num w:numId="9" w16cid:durableId="823280932">
    <w:abstractNumId w:val="14"/>
  </w:num>
  <w:num w:numId="10" w16cid:durableId="1713142308">
    <w:abstractNumId w:val="48"/>
  </w:num>
  <w:num w:numId="11" w16cid:durableId="319577317">
    <w:abstractNumId w:val="40"/>
  </w:num>
  <w:num w:numId="12" w16cid:durableId="1659841936">
    <w:abstractNumId w:val="49"/>
  </w:num>
  <w:num w:numId="13" w16cid:durableId="174731258">
    <w:abstractNumId w:val="23"/>
  </w:num>
  <w:num w:numId="14" w16cid:durableId="238252257">
    <w:abstractNumId w:val="22"/>
    <w:lvlOverride w:ilvl="0">
      <w:startOverride w:val="1"/>
    </w:lvlOverride>
    <w:lvlOverride w:ilvl="1"/>
    <w:lvlOverride w:ilvl="2"/>
    <w:lvlOverride w:ilvl="3"/>
    <w:lvlOverride w:ilvl="4"/>
    <w:lvlOverride w:ilvl="5"/>
    <w:lvlOverride w:ilvl="6"/>
    <w:lvlOverride w:ilvl="7"/>
    <w:lvlOverride w:ilvl="8"/>
  </w:num>
  <w:num w:numId="15" w16cid:durableId="767308363">
    <w:abstractNumId w:val="62"/>
  </w:num>
  <w:num w:numId="16" w16cid:durableId="1361126970">
    <w:abstractNumId w:val="61"/>
  </w:num>
  <w:num w:numId="17" w16cid:durableId="1738357174">
    <w:abstractNumId w:val="18"/>
  </w:num>
  <w:num w:numId="18" w16cid:durableId="1886408408">
    <w:abstractNumId w:val="20"/>
  </w:num>
  <w:num w:numId="19" w16cid:durableId="1288512066">
    <w:abstractNumId w:val="15"/>
  </w:num>
  <w:num w:numId="20" w16cid:durableId="1696229102">
    <w:abstractNumId w:val="53"/>
  </w:num>
  <w:num w:numId="21" w16cid:durableId="209994550">
    <w:abstractNumId w:val="6"/>
  </w:num>
  <w:num w:numId="22" w16cid:durableId="2005738875">
    <w:abstractNumId w:val="29"/>
  </w:num>
  <w:num w:numId="23" w16cid:durableId="1531454538">
    <w:abstractNumId w:val="58"/>
  </w:num>
  <w:num w:numId="24" w16cid:durableId="866135536">
    <w:abstractNumId w:val="19"/>
  </w:num>
  <w:num w:numId="25" w16cid:durableId="2002387330">
    <w:abstractNumId w:val="32"/>
  </w:num>
  <w:num w:numId="26" w16cid:durableId="2013792884">
    <w:abstractNumId w:val="64"/>
  </w:num>
  <w:num w:numId="27" w16cid:durableId="645747309">
    <w:abstractNumId w:val="26"/>
  </w:num>
  <w:num w:numId="28" w16cid:durableId="1147894065">
    <w:abstractNumId w:val="41"/>
  </w:num>
  <w:num w:numId="29" w16cid:durableId="1699695152">
    <w:abstractNumId w:val="33"/>
  </w:num>
  <w:num w:numId="30" w16cid:durableId="1932854348">
    <w:abstractNumId w:val="51"/>
  </w:num>
  <w:num w:numId="31" w16cid:durableId="1133670806">
    <w:abstractNumId w:val="43"/>
  </w:num>
  <w:num w:numId="32" w16cid:durableId="441073589">
    <w:abstractNumId w:val="54"/>
  </w:num>
  <w:num w:numId="33" w16cid:durableId="1712340519">
    <w:abstractNumId w:val="69"/>
  </w:num>
  <w:num w:numId="34" w16cid:durableId="1411734765">
    <w:abstractNumId w:val="34"/>
  </w:num>
  <w:num w:numId="35" w16cid:durableId="1697777035">
    <w:abstractNumId w:val="26"/>
  </w:num>
  <w:num w:numId="36" w16cid:durableId="1229536408">
    <w:abstractNumId w:val="65"/>
  </w:num>
  <w:num w:numId="37" w16cid:durableId="2069105480">
    <w:abstractNumId w:val="1"/>
  </w:num>
  <w:num w:numId="38" w16cid:durableId="1127897174">
    <w:abstractNumId w:val="11"/>
  </w:num>
  <w:num w:numId="39" w16cid:durableId="2018268221">
    <w:abstractNumId w:val="68"/>
  </w:num>
  <w:num w:numId="40" w16cid:durableId="98529013">
    <w:abstractNumId w:val="0"/>
  </w:num>
  <w:num w:numId="41" w16cid:durableId="1866596760">
    <w:abstractNumId w:val="7"/>
  </w:num>
  <w:num w:numId="42" w16cid:durableId="752169564">
    <w:abstractNumId w:val="39"/>
  </w:num>
  <w:num w:numId="43" w16cid:durableId="1445416165">
    <w:abstractNumId w:val="66"/>
  </w:num>
  <w:num w:numId="44" w16cid:durableId="1739134954">
    <w:abstractNumId w:val="1"/>
  </w:num>
  <w:num w:numId="45" w16cid:durableId="1836409984">
    <w:abstractNumId w:val="28"/>
  </w:num>
  <w:num w:numId="46" w16cid:durableId="3731629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5792200">
    <w:abstractNumId w:val="17"/>
  </w:num>
  <w:num w:numId="48" w16cid:durableId="553657856">
    <w:abstractNumId w:val="5"/>
  </w:num>
  <w:num w:numId="49" w16cid:durableId="219246983">
    <w:abstractNumId w:val="2"/>
  </w:num>
  <w:num w:numId="50" w16cid:durableId="1696343558">
    <w:abstractNumId w:val="24"/>
  </w:num>
  <w:num w:numId="51" w16cid:durableId="1646162637">
    <w:abstractNumId w:val="10"/>
  </w:num>
  <w:num w:numId="52" w16cid:durableId="1326938426">
    <w:abstractNumId w:val="36"/>
  </w:num>
  <w:num w:numId="53" w16cid:durableId="1745643744">
    <w:abstractNumId w:val="37"/>
  </w:num>
  <w:num w:numId="54" w16cid:durableId="220601220">
    <w:abstractNumId w:val="46"/>
  </w:num>
  <w:num w:numId="55" w16cid:durableId="884413713">
    <w:abstractNumId w:val="9"/>
  </w:num>
  <w:num w:numId="56" w16cid:durableId="359863410">
    <w:abstractNumId w:val="44"/>
  </w:num>
  <w:num w:numId="57" w16cid:durableId="1159662401">
    <w:abstractNumId w:val="8"/>
  </w:num>
  <w:num w:numId="58" w16cid:durableId="1885675747">
    <w:abstractNumId w:val="30"/>
  </w:num>
  <w:num w:numId="59" w16cid:durableId="221912153">
    <w:abstractNumId w:val="31"/>
  </w:num>
  <w:num w:numId="60" w16cid:durableId="1448542618">
    <w:abstractNumId w:val="4"/>
  </w:num>
  <w:num w:numId="61" w16cid:durableId="1285502167">
    <w:abstractNumId w:val="67"/>
  </w:num>
  <w:num w:numId="62" w16cid:durableId="715737278">
    <w:abstractNumId w:val="50"/>
  </w:num>
  <w:num w:numId="63" w16cid:durableId="1948924197">
    <w:abstractNumId w:val="57"/>
  </w:num>
  <w:num w:numId="64" w16cid:durableId="252708792">
    <w:abstractNumId w:val="56"/>
  </w:num>
  <w:num w:numId="65" w16cid:durableId="1254361997">
    <w:abstractNumId w:val="13"/>
  </w:num>
  <w:num w:numId="66" w16cid:durableId="704402613">
    <w:abstractNumId w:val="45"/>
  </w:num>
  <w:num w:numId="67" w16cid:durableId="2043246136">
    <w:abstractNumId w:val="63"/>
  </w:num>
  <w:num w:numId="68" w16cid:durableId="897016370">
    <w:abstractNumId w:val="70"/>
  </w:num>
  <w:num w:numId="69" w16cid:durableId="152376053">
    <w:abstractNumId w:val="38"/>
  </w:num>
  <w:num w:numId="70" w16cid:durableId="1017273874">
    <w:abstractNumId w:val="25"/>
  </w:num>
  <w:num w:numId="71" w16cid:durableId="1011687219">
    <w:abstractNumId w:val="27"/>
  </w:num>
  <w:num w:numId="72" w16cid:durableId="1510607300">
    <w:abstractNumId w:val="3"/>
  </w:num>
  <w:num w:numId="73" w16cid:durableId="953681182">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26445"/>
    <w:rsid w:val="000000CC"/>
    <w:rsid w:val="00000CBE"/>
    <w:rsid w:val="00001DB9"/>
    <w:rsid w:val="000023CA"/>
    <w:rsid w:val="00002F8E"/>
    <w:rsid w:val="0000366E"/>
    <w:rsid w:val="00003BBB"/>
    <w:rsid w:val="000050FB"/>
    <w:rsid w:val="00005D8F"/>
    <w:rsid w:val="00006357"/>
    <w:rsid w:val="00006500"/>
    <w:rsid w:val="00006773"/>
    <w:rsid w:val="00006EC3"/>
    <w:rsid w:val="00006ED1"/>
    <w:rsid w:val="0000753B"/>
    <w:rsid w:val="0001051D"/>
    <w:rsid w:val="00011489"/>
    <w:rsid w:val="00011520"/>
    <w:rsid w:val="00011E4D"/>
    <w:rsid w:val="00013A4A"/>
    <w:rsid w:val="000141A7"/>
    <w:rsid w:val="00014226"/>
    <w:rsid w:val="0001471D"/>
    <w:rsid w:val="00014960"/>
    <w:rsid w:val="00014D1B"/>
    <w:rsid w:val="00015A83"/>
    <w:rsid w:val="000161BF"/>
    <w:rsid w:val="000169A5"/>
    <w:rsid w:val="00017059"/>
    <w:rsid w:val="0001740B"/>
    <w:rsid w:val="00020008"/>
    <w:rsid w:val="0002077C"/>
    <w:rsid w:val="000218F7"/>
    <w:rsid w:val="00022C30"/>
    <w:rsid w:val="00022F6E"/>
    <w:rsid w:val="0002486D"/>
    <w:rsid w:val="00024A57"/>
    <w:rsid w:val="0002602E"/>
    <w:rsid w:val="00026904"/>
    <w:rsid w:val="00026AFD"/>
    <w:rsid w:val="00027F45"/>
    <w:rsid w:val="00031433"/>
    <w:rsid w:val="00031819"/>
    <w:rsid w:val="00031CBF"/>
    <w:rsid w:val="000323BC"/>
    <w:rsid w:val="00032803"/>
    <w:rsid w:val="00032AEA"/>
    <w:rsid w:val="00033C80"/>
    <w:rsid w:val="00033EA4"/>
    <w:rsid w:val="00034D74"/>
    <w:rsid w:val="00034E48"/>
    <w:rsid w:val="000373D7"/>
    <w:rsid w:val="00037EB5"/>
    <w:rsid w:val="00037FAC"/>
    <w:rsid w:val="00040553"/>
    <w:rsid w:val="000410F3"/>
    <w:rsid w:val="00041266"/>
    <w:rsid w:val="00041374"/>
    <w:rsid w:val="0004149A"/>
    <w:rsid w:val="00041BC4"/>
    <w:rsid w:val="000424E7"/>
    <w:rsid w:val="00042A86"/>
    <w:rsid w:val="00042E64"/>
    <w:rsid w:val="00043C27"/>
    <w:rsid w:val="00043DB0"/>
    <w:rsid w:val="000441F4"/>
    <w:rsid w:val="00044757"/>
    <w:rsid w:val="00044BF8"/>
    <w:rsid w:val="000452EF"/>
    <w:rsid w:val="000453F0"/>
    <w:rsid w:val="0004581D"/>
    <w:rsid w:val="00045CB2"/>
    <w:rsid w:val="000461A8"/>
    <w:rsid w:val="00046858"/>
    <w:rsid w:val="00047640"/>
    <w:rsid w:val="00047725"/>
    <w:rsid w:val="00050894"/>
    <w:rsid w:val="00050F30"/>
    <w:rsid w:val="00051137"/>
    <w:rsid w:val="00051343"/>
    <w:rsid w:val="00051B02"/>
    <w:rsid w:val="00052ECA"/>
    <w:rsid w:val="000530B8"/>
    <w:rsid w:val="000532D7"/>
    <w:rsid w:val="0005358B"/>
    <w:rsid w:val="0005425E"/>
    <w:rsid w:val="000552DF"/>
    <w:rsid w:val="00055496"/>
    <w:rsid w:val="0005582A"/>
    <w:rsid w:val="0005717C"/>
    <w:rsid w:val="00057648"/>
    <w:rsid w:val="000579D6"/>
    <w:rsid w:val="00057FB5"/>
    <w:rsid w:val="00061CE0"/>
    <w:rsid w:val="00061D7D"/>
    <w:rsid w:val="0006225C"/>
    <w:rsid w:val="00062747"/>
    <w:rsid w:val="000635BA"/>
    <w:rsid w:val="000642F5"/>
    <w:rsid w:val="000643C7"/>
    <w:rsid w:val="0006525C"/>
    <w:rsid w:val="00066636"/>
    <w:rsid w:val="00066841"/>
    <w:rsid w:val="00066C42"/>
    <w:rsid w:val="00066CC6"/>
    <w:rsid w:val="00067271"/>
    <w:rsid w:val="00067C31"/>
    <w:rsid w:val="00067D6F"/>
    <w:rsid w:val="00070604"/>
    <w:rsid w:val="00070923"/>
    <w:rsid w:val="00070A91"/>
    <w:rsid w:val="00072E56"/>
    <w:rsid w:val="00073229"/>
    <w:rsid w:val="00073AE7"/>
    <w:rsid w:val="000741D6"/>
    <w:rsid w:val="00074323"/>
    <w:rsid w:val="00074839"/>
    <w:rsid w:val="00074E25"/>
    <w:rsid w:val="000750F6"/>
    <w:rsid w:val="00075283"/>
    <w:rsid w:val="000771AA"/>
    <w:rsid w:val="00077425"/>
    <w:rsid w:val="00077674"/>
    <w:rsid w:val="000801AF"/>
    <w:rsid w:val="00080689"/>
    <w:rsid w:val="000807B9"/>
    <w:rsid w:val="00080ECB"/>
    <w:rsid w:val="00080F93"/>
    <w:rsid w:val="00081D07"/>
    <w:rsid w:val="000820F2"/>
    <w:rsid w:val="00082A8B"/>
    <w:rsid w:val="0008321A"/>
    <w:rsid w:val="000832C0"/>
    <w:rsid w:val="00084C0A"/>
    <w:rsid w:val="000865DA"/>
    <w:rsid w:val="00087BE9"/>
    <w:rsid w:val="00087F17"/>
    <w:rsid w:val="000901BB"/>
    <w:rsid w:val="00090277"/>
    <w:rsid w:val="00090948"/>
    <w:rsid w:val="00090BD9"/>
    <w:rsid w:val="0009154F"/>
    <w:rsid w:val="00091E21"/>
    <w:rsid w:val="0009241E"/>
    <w:rsid w:val="00092C20"/>
    <w:rsid w:val="00094197"/>
    <w:rsid w:val="000941E8"/>
    <w:rsid w:val="00095AE1"/>
    <w:rsid w:val="00095D16"/>
    <w:rsid w:val="000967DF"/>
    <w:rsid w:val="00097351"/>
    <w:rsid w:val="00097AD0"/>
    <w:rsid w:val="00097BBC"/>
    <w:rsid w:val="000A0C59"/>
    <w:rsid w:val="000A14C1"/>
    <w:rsid w:val="000A23E9"/>
    <w:rsid w:val="000A394A"/>
    <w:rsid w:val="000A3BD2"/>
    <w:rsid w:val="000A598F"/>
    <w:rsid w:val="000A59E8"/>
    <w:rsid w:val="000A72E5"/>
    <w:rsid w:val="000A75EE"/>
    <w:rsid w:val="000A778C"/>
    <w:rsid w:val="000B067B"/>
    <w:rsid w:val="000B0B0A"/>
    <w:rsid w:val="000B1D07"/>
    <w:rsid w:val="000B226D"/>
    <w:rsid w:val="000B2328"/>
    <w:rsid w:val="000B2358"/>
    <w:rsid w:val="000B361E"/>
    <w:rsid w:val="000B4F3C"/>
    <w:rsid w:val="000B670E"/>
    <w:rsid w:val="000B6B35"/>
    <w:rsid w:val="000B6DF5"/>
    <w:rsid w:val="000B7586"/>
    <w:rsid w:val="000C02F7"/>
    <w:rsid w:val="000C2150"/>
    <w:rsid w:val="000C3678"/>
    <w:rsid w:val="000C3F24"/>
    <w:rsid w:val="000C40D6"/>
    <w:rsid w:val="000C44FD"/>
    <w:rsid w:val="000C4CE2"/>
    <w:rsid w:val="000C517F"/>
    <w:rsid w:val="000C5226"/>
    <w:rsid w:val="000C5485"/>
    <w:rsid w:val="000C56D7"/>
    <w:rsid w:val="000C5C6E"/>
    <w:rsid w:val="000C5E2B"/>
    <w:rsid w:val="000C775A"/>
    <w:rsid w:val="000C7956"/>
    <w:rsid w:val="000C7E73"/>
    <w:rsid w:val="000D07C0"/>
    <w:rsid w:val="000D07F5"/>
    <w:rsid w:val="000D1071"/>
    <w:rsid w:val="000D18F3"/>
    <w:rsid w:val="000D2A49"/>
    <w:rsid w:val="000D3071"/>
    <w:rsid w:val="000D360C"/>
    <w:rsid w:val="000D3E05"/>
    <w:rsid w:val="000D43AB"/>
    <w:rsid w:val="000D4D8E"/>
    <w:rsid w:val="000D5AE8"/>
    <w:rsid w:val="000D5C38"/>
    <w:rsid w:val="000D5E98"/>
    <w:rsid w:val="000D6182"/>
    <w:rsid w:val="000D6BF5"/>
    <w:rsid w:val="000D71F5"/>
    <w:rsid w:val="000E0CE9"/>
    <w:rsid w:val="000E0EC0"/>
    <w:rsid w:val="000E1BAE"/>
    <w:rsid w:val="000E1D35"/>
    <w:rsid w:val="000E2BC6"/>
    <w:rsid w:val="000E313A"/>
    <w:rsid w:val="000E39FB"/>
    <w:rsid w:val="000E4E05"/>
    <w:rsid w:val="000E6258"/>
    <w:rsid w:val="000E7438"/>
    <w:rsid w:val="000E749B"/>
    <w:rsid w:val="000E7A00"/>
    <w:rsid w:val="000F0C02"/>
    <w:rsid w:val="000F0F6C"/>
    <w:rsid w:val="000F2031"/>
    <w:rsid w:val="000F2215"/>
    <w:rsid w:val="000F261B"/>
    <w:rsid w:val="000F2A64"/>
    <w:rsid w:val="000F2C14"/>
    <w:rsid w:val="000F326A"/>
    <w:rsid w:val="000F3E48"/>
    <w:rsid w:val="000F53EB"/>
    <w:rsid w:val="000F652C"/>
    <w:rsid w:val="000F698F"/>
    <w:rsid w:val="000F6CDB"/>
    <w:rsid w:val="000F6E44"/>
    <w:rsid w:val="000F74E1"/>
    <w:rsid w:val="0010072A"/>
    <w:rsid w:val="001009C0"/>
    <w:rsid w:val="00102749"/>
    <w:rsid w:val="00102BFF"/>
    <w:rsid w:val="00103071"/>
    <w:rsid w:val="00104419"/>
    <w:rsid w:val="001060DC"/>
    <w:rsid w:val="00106558"/>
    <w:rsid w:val="0010747A"/>
    <w:rsid w:val="0010773A"/>
    <w:rsid w:val="0010778D"/>
    <w:rsid w:val="001110BA"/>
    <w:rsid w:val="00111810"/>
    <w:rsid w:val="00111CE4"/>
    <w:rsid w:val="00112286"/>
    <w:rsid w:val="00112ED3"/>
    <w:rsid w:val="00115AD3"/>
    <w:rsid w:val="00116414"/>
    <w:rsid w:val="001165E5"/>
    <w:rsid w:val="00116FB3"/>
    <w:rsid w:val="001170E4"/>
    <w:rsid w:val="001175F0"/>
    <w:rsid w:val="001176FB"/>
    <w:rsid w:val="001178B3"/>
    <w:rsid w:val="001204B3"/>
    <w:rsid w:val="00121FA4"/>
    <w:rsid w:val="00122016"/>
    <w:rsid w:val="00122659"/>
    <w:rsid w:val="001226A5"/>
    <w:rsid w:val="00122776"/>
    <w:rsid w:val="00122BE1"/>
    <w:rsid w:val="00122D82"/>
    <w:rsid w:val="00122FE5"/>
    <w:rsid w:val="001239FC"/>
    <w:rsid w:val="00123CDA"/>
    <w:rsid w:val="001241D6"/>
    <w:rsid w:val="00124AAA"/>
    <w:rsid w:val="001250C5"/>
    <w:rsid w:val="0012559E"/>
    <w:rsid w:val="00125BA4"/>
    <w:rsid w:val="00125DE0"/>
    <w:rsid w:val="00126DE6"/>
    <w:rsid w:val="00131EA1"/>
    <w:rsid w:val="0013316E"/>
    <w:rsid w:val="00133200"/>
    <w:rsid w:val="00133BEF"/>
    <w:rsid w:val="00134912"/>
    <w:rsid w:val="00135A1B"/>
    <w:rsid w:val="00135F5B"/>
    <w:rsid w:val="00136AEB"/>
    <w:rsid w:val="00136EFF"/>
    <w:rsid w:val="001371D5"/>
    <w:rsid w:val="00137226"/>
    <w:rsid w:val="001378C2"/>
    <w:rsid w:val="00137CF3"/>
    <w:rsid w:val="00141082"/>
    <w:rsid w:val="0014241E"/>
    <w:rsid w:val="00142DA8"/>
    <w:rsid w:val="00143CA9"/>
    <w:rsid w:val="001447A1"/>
    <w:rsid w:val="0014494A"/>
    <w:rsid w:val="00144EE6"/>
    <w:rsid w:val="0014541C"/>
    <w:rsid w:val="00145D65"/>
    <w:rsid w:val="0014674A"/>
    <w:rsid w:val="00146BF1"/>
    <w:rsid w:val="00147718"/>
    <w:rsid w:val="00150819"/>
    <w:rsid w:val="00150BEA"/>
    <w:rsid w:val="00151B92"/>
    <w:rsid w:val="00152096"/>
    <w:rsid w:val="00152688"/>
    <w:rsid w:val="00152983"/>
    <w:rsid w:val="00152E8E"/>
    <w:rsid w:val="00152F32"/>
    <w:rsid w:val="001535F1"/>
    <w:rsid w:val="00153FDC"/>
    <w:rsid w:val="00154790"/>
    <w:rsid w:val="00155BEF"/>
    <w:rsid w:val="00155C95"/>
    <w:rsid w:val="001560AD"/>
    <w:rsid w:val="0015642F"/>
    <w:rsid w:val="0015671B"/>
    <w:rsid w:val="00156B50"/>
    <w:rsid w:val="00157492"/>
    <w:rsid w:val="001578E8"/>
    <w:rsid w:val="00157E32"/>
    <w:rsid w:val="001602D3"/>
    <w:rsid w:val="00160C40"/>
    <w:rsid w:val="00161243"/>
    <w:rsid w:val="001631AB"/>
    <w:rsid w:val="001632F8"/>
    <w:rsid w:val="001633EE"/>
    <w:rsid w:val="00163EAE"/>
    <w:rsid w:val="001647F7"/>
    <w:rsid w:val="00164B57"/>
    <w:rsid w:val="00164E41"/>
    <w:rsid w:val="00164FC1"/>
    <w:rsid w:val="001650CA"/>
    <w:rsid w:val="001665E7"/>
    <w:rsid w:val="0016664F"/>
    <w:rsid w:val="00166B0F"/>
    <w:rsid w:val="00167D49"/>
    <w:rsid w:val="00167D9E"/>
    <w:rsid w:val="00167F83"/>
    <w:rsid w:val="001702BB"/>
    <w:rsid w:val="001702CA"/>
    <w:rsid w:val="00170326"/>
    <w:rsid w:val="0017032E"/>
    <w:rsid w:val="00170529"/>
    <w:rsid w:val="001708B4"/>
    <w:rsid w:val="00170FA2"/>
    <w:rsid w:val="0017156F"/>
    <w:rsid w:val="00171A5E"/>
    <w:rsid w:val="00171BD2"/>
    <w:rsid w:val="00171CC1"/>
    <w:rsid w:val="00172B4D"/>
    <w:rsid w:val="001732E0"/>
    <w:rsid w:val="0017377A"/>
    <w:rsid w:val="001739FD"/>
    <w:rsid w:val="00173CF4"/>
    <w:rsid w:val="001741F6"/>
    <w:rsid w:val="00174683"/>
    <w:rsid w:val="0017655E"/>
    <w:rsid w:val="00176D4A"/>
    <w:rsid w:val="00176E3C"/>
    <w:rsid w:val="00176FED"/>
    <w:rsid w:val="0018114E"/>
    <w:rsid w:val="0018244D"/>
    <w:rsid w:val="00183022"/>
    <w:rsid w:val="00184795"/>
    <w:rsid w:val="001847DF"/>
    <w:rsid w:val="00184C12"/>
    <w:rsid w:val="001856E7"/>
    <w:rsid w:val="001859D1"/>
    <w:rsid w:val="00185B5C"/>
    <w:rsid w:val="00186812"/>
    <w:rsid w:val="001868FD"/>
    <w:rsid w:val="001872DD"/>
    <w:rsid w:val="00187D84"/>
    <w:rsid w:val="0019184E"/>
    <w:rsid w:val="00191D0C"/>
    <w:rsid w:val="001921A4"/>
    <w:rsid w:val="00192614"/>
    <w:rsid w:val="001928D8"/>
    <w:rsid w:val="00195281"/>
    <w:rsid w:val="0019643D"/>
    <w:rsid w:val="001975C3"/>
    <w:rsid w:val="001A00EC"/>
    <w:rsid w:val="001A033C"/>
    <w:rsid w:val="001A1674"/>
    <w:rsid w:val="001A1AE4"/>
    <w:rsid w:val="001A2221"/>
    <w:rsid w:val="001A2692"/>
    <w:rsid w:val="001A2B21"/>
    <w:rsid w:val="001A3C02"/>
    <w:rsid w:val="001A3D0C"/>
    <w:rsid w:val="001A44CB"/>
    <w:rsid w:val="001A4E9E"/>
    <w:rsid w:val="001A502F"/>
    <w:rsid w:val="001A6A99"/>
    <w:rsid w:val="001A6B65"/>
    <w:rsid w:val="001A7017"/>
    <w:rsid w:val="001A7BE3"/>
    <w:rsid w:val="001B000B"/>
    <w:rsid w:val="001B0610"/>
    <w:rsid w:val="001B0C06"/>
    <w:rsid w:val="001B1C6E"/>
    <w:rsid w:val="001B1F56"/>
    <w:rsid w:val="001B27B0"/>
    <w:rsid w:val="001B2AD6"/>
    <w:rsid w:val="001B4726"/>
    <w:rsid w:val="001B55CB"/>
    <w:rsid w:val="001B5B83"/>
    <w:rsid w:val="001B5E37"/>
    <w:rsid w:val="001B6371"/>
    <w:rsid w:val="001B6427"/>
    <w:rsid w:val="001B6436"/>
    <w:rsid w:val="001B675B"/>
    <w:rsid w:val="001B75A6"/>
    <w:rsid w:val="001B7898"/>
    <w:rsid w:val="001B7FB2"/>
    <w:rsid w:val="001C0428"/>
    <w:rsid w:val="001C089D"/>
    <w:rsid w:val="001C122F"/>
    <w:rsid w:val="001C13A8"/>
    <w:rsid w:val="001C2C8E"/>
    <w:rsid w:val="001C3FEA"/>
    <w:rsid w:val="001C4143"/>
    <w:rsid w:val="001C4455"/>
    <w:rsid w:val="001C4A62"/>
    <w:rsid w:val="001C4F69"/>
    <w:rsid w:val="001C5311"/>
    <w:rsid w:val="001C532A"/>
    <w:rsid w:val="001C7C5F"/>
    <w:rsid w:val="001C7CD0"/>
    <w:rsid w:val="001D076D"/>
    <w:rsid w:val="001D078D"/>
    <w:rsid w:val="001D0ABE"/>
    <w:rsid w:val="001D23B1"/>
    <w:rsid w:val="001D37AC"/>
    <w:rsid w:val="001D3BE7"/>
    <w:rsid w:val="001D3CFF"/>
    <w:rsid w:val="001D48B2"/>
    <w:rsid w:val="001D5D15"/>
    <w:rsid w:val="001D645C"/>
    <w:rsid w:val="001D721F"/>
    <w:rsid w:val="001E0054"/>
    <w:rsid w:val="001E0378"/>
    <w:rsid w:val="001E049C"/>
    <w:rsid w:val="001E0F42"/>
    <w:rsid w:val="001E1637"/>
    <w:rsid w:val="001E1987"/>
    <w:rsid w:val="001E1B0D"/>
    <w:rsid w:val="001E1CD7"/>
    <w:rsid w:val="001E2553"/>
    <w:rsid w:val="001E3F43"/>
    <w:rsid w:val="001E7222"/>
    <w:rsid w:val="001F050D"/>
    <w:rsid w:val="001F1476"/>
    <w:rsid w:val="001F15EA"/>
    <w:rsid w:val="001F2324"/>
    <w:rsid w:val="001F2A98"/>
    <w:rsid w:val="001F354C"/>
    <w:rsid w:val="001F3DB1"/>
    <w:rsid w:val="001F3F1E"/>
    <w:rsid w:val="001F52E9"/>
    <w:rsid w:val="001F5B45"/>
    <w:rsid w:val="001F5D12"/>
    <w:rsid w:val="001F6BDA"/>
    <w:rsid w:val="00200B0D"/>
    <w:rsid w:val="00200BFE"/>
    <w:rsid w:val="00202138"/>
    <w:rsid w:val="00202BAA"/>
    <w:rsid w:val="00203B22"/>
    <w:rsid w:val="00203C88"/>
    <w:rsid w:val="00205F13"/>
    <w:rsid w:val="0020656A"/>
    <w:rsid w:val="00206715"/>
    <w:rsid w:val="00206B81"/>
    <w:rsid w:val="00207153"/>
    <w:rsid w:val="00207DC0"/>
    <w:rsid w:val="002116AE"/>
    <w:rsid w:val="0021233F"/>
    <w:rsid w:val="00213E7E"/>
    <w:rsid w:val="0021537A"/>
    <w:rsid w:val="00215923"/>
    <w:rsid w:val="002178AF"/>
    <w:rsid w:val="00217DD0"/>
    <w:rsid w:val="0022005A"/>
    <w:rsid w:val="00220378"/>
    <w:rsid w:val="00220686"/>
    <w:rsid w:val="00223DA0"/>
    <w:rsid w:val="0022401A"/>
    <w:rsid w:val="0022486C"/>
    <w:rsid w:val="002252AC"/>
    <w:rsid w:val="00226305"/>
    <w:rsid w:val="00226472"/>
    <w:rsid w:val="002276BD"/>
    <w:rsid w:val="002278EB"/>
    <w:rsid w:val="002279C7"/>
    <w:rsid w:val="00230265"/>
    <w:rsid w:val="002308FA"/>
    <w:rsid w:val="002318D7"/>
    <w:rsid w:val="00232C73"/>
    <w:rsid w:val="0023319E"/>
    <w:rsid w:val="00233505"/>
    <w:rsid w:val="00233997"/>
    <w:rsid w:val="002339D8"/>
    <w:rsid w:val="00233AEE"/>
    <w:rsid w:val="002342E0"/>
    <w:rsid w:val="00234454"/>
    <w:rsid w:val="0023575A"/>
    <w:rsid w:val="00236404"/>
    <w:rsid w:val="00236EEA"/>
    <w:rsid w:val="00237007"/>
    <w:rsid w:val="002374ED"/>
    <w:rsid w:val="00240036"/>
    <w:rsid w:val="0024089E"/>
    <w:rsid w:val="00241094"/>
    <w:rsid w:val="002412E3"/>
    <w:rsid w:val="002412E9"/>
    <w:rsid w:val="002415FA"/>
    <w:rsid w:val="002421EA"/>
    <w:rsid w:val="00242478"/>
    <w:rsid w:val="002447A0"/>
    <w:rsid w:val="002447F4"/>
    <w:rsid w:val="00244AA9"/>
    <w:rsid w:val="00245F81"/>
    <w:rsid w:val="00245FD3"/>
    <w:rsid w:val="00246516"/>
    <w:rsid w:val="00246872"/>
    <w:rsid w:val="00246A6B"/>
    <w:rsid w:val="002478EE"/>
    <w:rsid w:val="00247981"/>
    <w:rsid w:val="00247FCF"/>
    <w:rsid w:val="0025060F"/>
    <w:rsid w:val="00250D35"/>
    <w:rsid w:val="00250EEC"/>
    <w:rsid w:val="0025172E"/>
    <w:rsid w:val="0025223C"/>
    <w:rsid w:val="002522A9"/>
    <w:rsid w:val="002523CB"/>
    <w:rsid w:val="002528AC"/>
    <w:rsid w:val="0025310F"/>
    <w:rsid w:val="00253214"/>
    <w:rsid w:val="00254503"/>
    <w:rsid w:val="0025461D"/>
    <w:rsid w:val="002547CA"/>
    <w:rsid w:val="002548EE"/>
    <w:rsid w:val="00254A41"/>
    <w:rsid w:val="00254CE2"/>
    <w:rsid w:val="0025513D"/>
    <w:rsid w:val="002551B7"/>
    <w:rsid w:val="00257475"/>
    <w:rsid w:val="002577E7"/>
    <w:rsid w:val="00257AB6"/>
    <w:rsid w:val="00257B97"/>
    <w:rsid w:val="00260A64"/>
    <w:rsid w:val="00260BBB"/>
    <w:rsid w:val="00261247"/>
    <w:rsid w:val="00261B06"/>
    <w:rsid w:val="00261EBC"/>
    <w:rsid w:val="002629AA"/>
    <w:rsid w:val="0026330C"/>
    <w:rsid w:val="00263C60"/>
    <w:rsid w:val="002645EC"/>
    <w:rsid w:val="00265D8D"/>
    <w:rsid w:val="00266351"/>
    <w:rsid w:val="0026637B"/>
    <w:rsid w:val="00266E92"/>
    <w:rsid w:val="00267143"/>
    <w:rsid w:val="002671F4"/>
    <w:rsid w:val="00270B70"/>
    <w:rsid w:val="00271094"/>
    <w:rsid w:val="002718E3"/>
    <w:rsid w:val="00272552"/>
    <w:rsid w:val="00272623"/>
    <w:rsid w:val="002727CD"/>
    <w:rsid w:val="00272A05"/>
    <w:rsid w:val="00273357"/>
    <w:rsid w:val="002734AD"/>
    <w:rsid w:val="002734FF"/>
    <w:rsid w:val="002735C0"/>
    <w:rsid w:val="0027364B"/>
    <w:rsid w:val="0027475B"/>
    <w:rsid w:val="00274D69"/>
    <w:rsid w:val="002756B1"/>
    <w:rsid w:val="00275859"/>
    <w:rsid w:val="002758F2"/>
    <w:rsid w:val="00276ED0"/>
    <w:rsid w:val="00277900"/>
    <w:rsid w:val="00277F5B"/>
    <w:rsid w:val="00280B0F"/>
    <w:rsid w:val="002810F6"/>
    <w:rsid w:val="002818D6"/>
    <w:rsid w:val="0028198A"/>
    <w:rsid w:val="00282401"/>
    <w:rsid w:val="00282693"/>
    <w:rsid w:val="00282968"/>
    <w:rsid w:val="00282A73"/>
    <w:rsid w:val="00282C7B"/>
    <w:rsid w:val="00282E34"/>
    <w:rsid w:val="00282F4D"/>
    <w:rsid w:val="002832F8"/>
    <w:rsid w:val="00283F45"/>
    <w:rsid w:val="0028467B"/>
    <w:rsid w:val="0028516D"/>
    <w:rsid w:val="002855D5"/>
    <w:rsid w:val="00285741"/>
    <w:rsid w:val="0028587C"/>
    <w:rsid w:val="00285B85"/>
    <w:rsid w:val="00285D3E"/>
    <w:rsid w:val="002868EE"/>
    <w:rsid w:val="002877FF"/>
    <w:rsid w:val="00290C66"/>
    <w:rsid w:val="00290ECE"/>
    <w:rsid w:val="00291121"/>
    <w:rsid w:val="002916A5"/>
    <w:rsid w:val="002926CF"/>
    <w:rsid w:val="002936BA"/>
    <w:rsid w:val="00293C34"/>
    <w:rsid w:val="0029428F"/>
    <w:rsid w:val="002955C3"/>
    <w:rsid w:val="00296224"/>
    <w:rsid w:val="0029649E"/>
    <w:rsid w:val="00296E4E"/>
    <w:rsid w:val="00296F8A"/>
    <w:rsid w:val="002975E7"/>
    <w:rsid w:val="002979BF"/>
    <w:rsid w:val="00297D04"/>
    <w:rsid w:val="002A0961"/>
    <w:rsid w:val="002A1464"/>
    <w:rsid w:val="002A22AA"/>
    <w:rsid w:val="002A2DAA"/>
    <w:rsid w:val="002A2DD9"/>
    <w:rsid w:val="002A36CE"/>
    <w:rsid w:val="002A3CAE"/>
    <w:rsid w:val="002A3FAA"/>
    <w:rsid w:val="002A40E9"/>
    <w:rsid w:val="002A4692"/>
    <w:rsid w:val="002A50B8"/>
    <w:rsid w:val="002A52E4"/>
    <w:rsid w:val="002A5D8D"/>
    <w:rsid w:val="002A5E30"/>
    <w:rsid w:val="002A6005"/>
    <w:rsid w:val="002A670E"/>
    <w:rsid w:val="002A7110"/>
    <w:rsid w:val="002A7650"/>
    <w:rsid w:val="002A7A42"/>
    <w:rsid w:val="002A7C5D"/>
    <w:rsid w:val="002B0223"/>
    <w:rsid w:val="002B0826"/>
    <w:rsid w:val="002B13D2"/>
    <w:rsid w:val="002B20FF"/>
    <w:rsid w:val="002B30A5"/>
    <w:rsid w:val="002B3147"/>
    <w:rsid w:val="002B3CB4"/>
    <w:rsid w:val="002B3F68"/>
    <w:rsid w:val="002B48B7"/>
    <w:rsid w:val="002B4CF9"/>
    <w:rsid w:val="002B4DC1"/>
    <w:rsid w:val="002B5157"/>
    <w:rsid w:val="002B52A8"/>
    <w:rsid w:val="002B5763"/>
    <w:rsid w:val="002B58B6"/>
    <w:rsid w:val="002B670A"/>
    <w:rsid w:val="002B67A4"/>
    <w:rsid w:val="002B68F2"/>
    <w:rsid w:val="002B6B1E"/>
    <w:rsid w:val="002B7355"/>
    <w:rsid w:val="002B7E00"/>
    <w:rsid w:val="002C02C8"/>
    <w:rsid w:val="002C04C8"/>
    <w:rsid w:val="002C06CB"/>
    <w:rsid w:val="002C13A4"/>
    <w:rsid w:val="002C292E"/>
    <w:rsid w:val="002C2973"/>
    <w:rsid w:val="002C29B1"/>
    <w:rsid w:val="002C2B25"/>
    <w:rsid w:val="002C349E"/>
    <w:rsid w:val="002C3740"/>
    <w:rsid w:val="002C3AFD"/>
    <w:rsid w:val="002C3C76"/>
    <w:rsid w:val="002C4945"/>
    <w:rsid w:val="002C4AB1"/>
    <w:rsid w:val="002C6076"/>
    <w:rsid w:val="002C63F1"/>
    <w:rsid w:val="002C6696"/>
    <w:rsid w:val="002C7610"/>
    <w:rsid w:val="002C7B7A"/>
    <w:rsid w:val="002C7F1B"/>
    <w:rsid w:val="002D0F67"/>
    <w:rsid w:val="002D21B3"/>
    <w:rsid w:val="002D33D8"/>
    <w:rsid w:val="002D3F71"/>
    <w:rsid w:val="002D412D"/>
    <w:rsid w:val="002D48E9"/>
    <w:rsid w:val="002D4F38"/>
    <w:rsid w:val="002D5310"/>
    <w:rsid w:val="002D6020"/>
    <w:rsid w:val="002D6AAF"/>
    <w:rsid w:val="002D709B"/>
    <w:rsid w:val="002D75D9"/>
    <w:rsid w:val="002D7F10"/>
    <w:rsid w:val="002E01AE"/>
    <w:rsid w:val="002E063C"/>
    <w:rsid w:val="002E22C0"/>
    <w:rsid w:val="002E28DC"/>
    <w:rsid w:val="002E2EC7"/>
    <w:rsid w:val="002E4423"/>
    <w:rsid w:val="002E4512"/>
    <w:rsid w:val="002E4582"/>
    <w:rsid w:val="002E4CC2"/>
    <w:rsid w:val="002E53E9"/>
    <w:rsid w:val="002E5F36"/>
    <w:rsid w:val="002E6119"/>
    <w:rsid w:val="002E620B"/>
    <w:rsid w:val="002E6804"/>
    <w:rsid w:val="002E7467"/>
    <w:rsid w:val="002E74B6"/>
    <w:rsid w:val="002E75E0"/>
    <w:rsid w:val="002F06F0"/>
    <w:rsid w:val="002F2360"/>
    <w:rsid w:val="002F238A"/>
    <w:rsid w:val="002F2A59"/>
    <w:rsid w:val="002F2ECC"/>
    <w:rsid w:val="002F385C"/>
    <w:rsid w:val="002F3CA7"/>
    <w:rsid w:val="002F40A2"/>
    <w:rsid w:val="002F4CF1"/>
    <w:rsid w:val="002F5CF7"/>
    <w:rsid w:val="002F667C"/>
    <w:rsid w:val="002F69A7"/>
    <w:rsid w:val="002F7D94"/>
    <w:rsid w:val="00300C5A"/>
    <w:rsid w:val="0030123F"/>
    <w:rsid w:val="00303BBD"/>
    <w:rsid w:val="00304AD5"/>
    <w:rsid w:val="00304B76"/>
    <w:rsid w:val="003054FC"/>
    <w:rsid w:val="00306E35"/>
    <w:rsid w:val="00307099"/>
    <w:rsid w:val="003071EA"/>
    <w:rsid w:val="00307BD2"/>
    <w:rsid w:val="003110B7"/>
    <w:rsid w:val="00312C21"/>
    <w:rsid w:val="00312CB6"/>
    <w:rsid w:val="00312D59"/>
    <w:rsid w:val="00312D67"/>
    <w:rsid w:val="00313746"/>
    <w:rsid w:val="00313ABE"/>
    <w:rsid w:val="00313ACC"/>
    <w:rsid w:val="003148DE"/>
    <w:rsid w:val="00315815"/>
    <w:rsid w:val="00315BD0"/>
    <w:rsid w:val="00316E77"/>
    <w:rsid w:val="00317575"/>
    <w:rsid w:val="0031760E"/>
    <w:rsid w:val="0031775D"/>
    <w:rsid w:val="0032067C"/>
    <w:rsid w:val="00322703"/>
    <w:rsid w:val="00322993"/>
    <w:rsid w:val="00322C53"/>
    <w:rsid w:val="00323897"/>
    <w:rsid w:val="003245E6"/>
    <w:rsid w:val="00324FD4"/>
    <w:rsid w:val="00325310"/>
    <w:rsid w:val="00326BA0"/>
    <w:rsid w:val="00326E20"/>
    <w:rsid w:val="00326E38"/>
    <w:rsid w:val="00326FD0"/>
    <w:rsid w:val="00326FE8"/>
    <w:rsid w:val="00327899"/>
    <w:rsid w:val="003279D6"/>
    <w:rsid w:val="00333711"/>
    <w:rsid w:val="00334114"/>
    <w:rsid w:val="003341E0"/>
    <w:rsid w:val="00334A87"/>
    <w:rsid w:val="00337002"/>
    <w:rsid w:val="00337D6D"/>
    <w:rsid w:val="003416DB"/>
    <w:rsid w:val="00341C74"/>
    <w:rsid w:val="003423EF"/>
    <w:rsid w:val="00342FC4"/>
    <w:rsid w:val="00343DA3"/>
    <w:rsid w:val="00346016"/>
    <w:rsid w:val="00346E6D"/>
    <w:rsid w:val="00346E72"/>
    <w:rsid w:val="00347037"/>
    <w:rsid w:val="003502E2"/>
    <w:rsid w:val="00351237"/>
    <w:rsid w:val="0035141A"/>
    <w:rsid w:val="003518F4"/>
    <w:rsid w:val="00351FEB"/>
    <w:rsid w:val="00352736"/>
    <w:rsid w:val="003540E2"/>
    <w:rsid w:val="003550E4"/>
    <w:rsid w:val="003555B2"/>
    <w:rsid w:val="00355C72"/>
    <w:rsid w:val="00356033"/>
    <w:rsid w:val="003567BF"/>
    <w:rsid w:val="00357497"/>
    <w:rsid w:val="00360398"/>
    <w:rsid w:val="0036055F"/>
    <w:rsid w:val="00361387"/>
    <w:rsid w:val="00361FB7"/>
    <w:rsid w:val="003625B3"/>
    <w:rsid w:val="00362B8E"/>
    <w:rsid w:val="00363102"/>
    <w:rsid w:val="00363312"/>
    <w:rsid w:val="00363E54"/>
    <w:rsid w:val="00363FA8"/>
    <w:rsid w:val="00364CBC"/>
    <w:rsid w:val="0036533D"/>
    <w:rsid w:val="00365465"/>
    <w:rsid w:val="00365F10"/>
    <w:rsid w:val="003662D8"/>
    <w:rsid w:val="00367D7D"/>
    <w:rsid w:val="00367E29"/>
    <w:rsid w:val="00370193"/>
    <w:rsid w:val="0037032E"/>
    <w:rsid w:val="0037063D"/>
    <w:rsid w:val="003709F7"/>
    <w:rsid w:val="00370A6C"/>
    <w:rsid w:val="00370DB2"/>
    <w:rsid w:val="003715CA"/>
    <w:rsid w:val="00371957"/>
    <w:rsid w:val="0037195D"/>
    <w:rsid w:val="003737B9"/>
    <w:rsid w:val="0037451F"/>
    <w:rsid w:val="003745C8"/>
    <w:rsid w:val="003745E5"/>
    <w:rsid w:val="003748F8"/>
    <w:rsid w:val="00374D90"/>
    <w:rsid w:val="00375379"/>
    <w:rsid w:val="00376314"/>
    <w:rsid w:val="0037766B"/>
    <w:rsid w:val="00377892"/>
    <w:rsid w:val="00377D20"/>
    <w:rsid w:val="003802C3"/>
    <w:rsid w:val="003812A3"/>
    <w:rsid w:val="00382C10"/>
    <w:rsid w:val="00382CA4"/>
    <w:rsid w:val="00383037"/>
    <w:rsid w:val="0038384A"/>
    <w:rsid w:val="00384267"/>
    <w:rsid w:val="0038472C"/>
    <w:rsid w:val="00384F1C"/>
    <w:rsid w:val="00385492"/>
    <w:rsid w:val="00386407"/>
    <w:rsid w:val="0038659C"/>
    <w:rsid w:val="00386CBD"/>
    <w:rsid w:val="00386E11"/>
    <w:rsid w:val="00387BF8"/>
    <w:rsid w:val="00390042"/>
    <w:rsid w:val="00390C0F"/>
    <w:rsid w:val="00390ECC"/>
    <w:rsid w:val="00392826"/>
    <w:rsid w:val="00393A85"/>
    <w:rsid w:val="00393FE5"/>
    <w:rsid w:val="0039412B"/>
    <w:rsid w:val="00394936"/>
    <w:rsid w:val="00394CF2"/>
    <w:rsid w:val="00395828"/>
    <w:rsid w:val="00395B61"/>
    <w:rsid w:val="003968E4"/>
    <w:rsid w:val="003A101C"/>
    <w:rsid w:val="003A229B"/>
    <w:rsid w:val="003A40A6"/>
    <w:rsid w:val="003A5E9E"/>
    <w:rsid w:val="003A6552"/>
    <w:rsid w:val="003A6D59"/>
    <w:rsid w:val="003A78C6"/>
    <w:rsid w:val="003B031C"/>
    <w:rsid w:val="003B05A6"/>
    <w:rsid w:val="003B0ECB"/>
    <w:rsid w:val="003B1064"/>
    <w:rsid w:val="003B1E0B"/>
    <w:rsid w:val="003B1E92"/>
    <w:rsid w:val="003B1FE8"/>
    <w:rsid w:val="003B2176"/>
    <w:rsid w:val="003B2F36"/>
    <w:rsid w:val="003B2F9E"/>
    <w:rsid w:val="003B43DC"/>
    <w:rsid w:val="003B47AB"/>
    <w:rsid w:val="003B56C5"/>
    <w:rsid w:val="003B59AD"/>
    <w:rsid w:val="003B5D71"/>
    <w:rsid w:val="003B7226"/>
    <w:rsid w:val="003B7C40"/>
    <w:rsid w:val="003C0520"/>
    <w:rsid w:val="003C06BA"/>
    <w:rsid w:val="003C17CF"/>
    <w:rsid w:val="003C18E9"/>
    <w:rsid w:val="003C190D"/>
    <w:rsid w:val="003C33BB"/>
    <w:rsid w:val="003C3593"/>
    <w:rsid w:val="003C43B2"/>
    <w:rsid w:val="003C4455"/>
    <w:rsid w:val="003C5898"/>
    <w:rsid w:val="003C601B"/>
    <w:rsid w:val="003C64D7"/>
    <w:rsid w:val="003D0409"/>
    <w:rsid w:val="003D0705"/>
    <w:rsid w:val="003D262B"/>
    <w:rsid w:val="003D2F53"/>
    <w:rsid w:val="003D2FBE"/>
    <w:rsid w:val="003D312C"/>
    <w:rsid w:val="003D3723"/>
    <w:rsid w:val="003D3D20"/>
    <w:rsid w:val="003D53BD"/>
    <w:rsid w:val="003D5617"/>
    <w:rsid w:val="003D60E4"/>
    <w:rsid w:val="003D68C5"/>
    <w:rsid w:val="003D7F6D"/>
    <w:rsid w:val="003E02A1"/>
    <w:rsid w:val="003E0E0E"/>
    <w:rsid w:val="003E0EED"/>
    <w:rsid w:val="003E153C"/>
    <w:rsid w:val="003E1738"/>
    <w:rsid w:val="003E1DE2"/>
    <w:rsid w:val="003E2815"/>
    <w:rsid w:val="003E2AFD"/>
    <w:rsid w:val="003E3360"/>
    <w:rsid w:val="003E36FB"/>
    <w:rsid w:val="003E3D32"/>
    <w:rsid w:val="003E4288"/>
    <w:rsid w:val="003E5094"/>
    <w:rsid w:val="003E51FD"/>
    <w:rsid w:val="003E5265"/>
    <w:rsid w:val="003E5BAF"/>
    <w:rsid w:val="003E5C63"/>
    <w:rsid w:val="003E6131"/>
    <w:rsid w:val="003E72F5"/>
    <w:rsid w:val="003E7D22"/>
    <w:rsid w:val="003F064F"/>
    <w:rsid w:val="003F089D"/>
    <w:rsid w:val="003F0DD5"/>
    <w:rsid w:val="003F1588"/>
    <w:rsid w:val="003F1FE1"/>
    <w:rsid w:val="003F2288"/>
    <w:rsid w:val="003F2C5D"/>
    <w:rsid w:val="003F2D38"/>
    <w:rsid w:val="003F3484"/>
    <w:rsid w:val="003F3C49"/>
    <w:rsid w:val="003F40F2"/>
    <w:rsid w:val="003F4107"/>
    <w:rsid w:val="003F520A"/>
    <w:rsid w:val="003F5315"/>
    <w:rsid w:val="003F5A3D"/>
    <w:rsid w:val="003F5AB1"/>
    <w:rsid w:val="003F610F"/>
    <w:rsid w:val="003F7429"/>
    <w:rsid w:val="003F75C2"/>
    <w:rsid w:val="00400812"/>
    <w:rsid w:val="00400A9A"/>
    <w:rsid w:val="00400F30"/>
    <w:rsid w:val="00402305"/>
    <w:rsid w:val="00402884"/>
    <w:rsid w:val="00402B96"/>
    <w:rsid w:val="004032C8"/>
    <w:rsid w:val="00403F46"/>
    <w:rsid w:val="00404118"/>
    <w:rsid w:val="004044F4"/>
    <w:rsid w:val="004056F0"/>
    <w:rsid w:val="00405D29"/>
    <w:rsid w:val="00405F42"/>
    <w:rsid w:val="004060C3"/>
    <w:rsid w:val="004069DC"/>
    <w:rsid w:val="00406B7D"/>
    <w:rsid w:val="004076CA"/>
    <w:rsid w:val="00407A85"/>
    <w:rsid w:val="00407DC3"/>
    <w:rsid w:val="00410A73"/>
    <w:rsid w:val="00411000"/>
    <w:rsid w:val="0041186D"/>
    <w:rsid w:val="00411D34"/>
    <w:rsid w:val="00412956"/>
    <w:rsid w:val="00412ACB"/>
    <w:rsid w:val="00412E9B"/>
    <w:rsid w:val="004131E0"/>
    <w:rsid w:val="00413989"/>
    <w:rsid w:val="00415283"/>
    <w:rsid w:val="004158C1"/>
    <w:rsid w:val="00415E27"/>
    <w:rsid w:val="004167C7"/>
    <w:rsid w:val="00416E66"/>
    <w:rsid w:val="004175C9"/>
    <w:rsid w:val="00417C63"/>
    <w:rsid w:val="00417EFF"/>
    <w:rsid w:val="004203C8"/>
    <w:rsid w:val="004205DA"/>
    <w:rsid w:val="004208A0"/>
    <w:rsid w:val="004208C9"/>
    <w:rsid w:val="00420DEB"/>
    <w:rsid w:val="00420E42"/>
    <w:rsid w:val="00421CA6"/>
    <w:rsid w:val="00421ED1"/>
    <w:rsid w:val="0042237B"/>
    <w:rsid w:val="004224E3"/>
    <w:rsid w:val="00422F79"/>
    <w:rsid w:val="00422FF7"/>
    <w:rsid w:val="004248DE"/>
    <w:rsid w:val="00425B85"/>
    <w:rsid w:val="00425B96"/>
    <w:rsid w:val="00426403"/>
    <w:rsid w:val="004268A3"/>
    <w:rsid w:val="00426BBD"/>
    <w:rsid w:val="00427669"/>
    <w:rsid w:val="00427689"/>
    <w:rsid w:val="00427BB8"/>
    <w:rsid w:val="00427C5B"/>
    <w:rsid w:val="0043053F"/>
    <w:rsid w:val="00433B5A"/>
    <w:rsid w:val="00433CD5"/>
    <w:rsid w:val="004342D8"/>
    <w:rsid w:val="00434C5C"/>
    <w:rsid w:val="00434F2C"/>
    <w:rsid w:val="004351CD"/>
    <w:rsid w:val="00435D37"/>
    <w:rsid w:val="0043683C"/>
    <w:rsid w:val="0043686A"/>
    <w:rsid w:val="00436C46"/>
    <w:rsid w:val="00436D6F"/>
    <w:rsid w:val="00437D78"/>
    <w:rsid w:val="00440827"/>
    <w:rsid w:val="00440F9A"/>
    <w:rsid w:val="004410B2"/>
    <w:rsid w:val="004411B9"/>
    <w:rsid w:val="00442207"/>
    <w:rsid w:val="004448BB"/>
    <w:rsid w:val="00444F9F"/>
    <w:rsid w:val="00444FFC"/>
    <w:rsid w:val="004456A6"/>
    <w:rsid w:val="00446C69"/>
    <w:rsid w:val="00446EF1"/>
    <w:rsid w:val="00447024"/>
    <w:rsid w:val="004470E7"/>
    <w:rsid w:val="00447E6D"/>
    <w:rsid w:val="004504CF"/>
    <w:rsid w:val="00450F7B"/>
    <w:rsid w:val="004511EA"/>
    <w:rsid w:val="00452F22"/>
    <w:rsid w:val="00453C6C"/>
    <w:rsid w:val="004544B7"/>
    <w:rsid w:val="00455DE9"/>
    <w:rsid w:val="00455E00"/>
    <w:rsid w:val="00456937"/>
    <w:rsid w:val="00457F51"/>
    <w:rsid w:val="00460FBD"/>
    <w:rsid w:val="00461E0B"/>
    <w:rsid w:val="00461F0E"/>
    <w:rsid w:val="00463431"/>
    <w:rsid w:val="00464756"/>
    <w:rsid w:val="00465057"/>
    <w:rsid w:val="0046510A"/>
    <w:rsid w:val="004651A2"/>
    <w:rsid w:val="0046526B"/>
    <w:rsid w:val="00465C12"/>
    <w:rsid w:val="00465C45"/>
    <w:rsid w:val="00466247"/>
    <w:rsid w:val="00466789"/>
    <w:rsid w:val="00466E49"/>
    <w:rsid w:val="00467665"/>
    <w:rsid w:val="00467D36"/>
    <w:rsid w:val="004717F2"/>
    <w:rsid w:val="00471EA7"/>
    <w:rsid w:val="00471ED6"/>
    <w:rsid w:val="004729CB"/>
    <w:rsid w:val="00472B45"/>
    <w:rsid w:val="00472C2D"/>
    <w:rsid w:val="00472E1E"/>
    <w:rsid w:val="00473878"/>
    <w:rsid w:val="00473C3E"/>
    <w:rsid w:val="00475203"/>
    <w:rsid w:val="00475F38"/>
    <w:rsid w:val="004767A0"/>
    <w:rsid w:val="004771DB"/>
    <w:rsid w:val="00477559"/>
    <w:rsid w:val="00477704"/>
    <w:rsid w:val="00480CC1"/>
    <w:rsid w:val="004811D6"/>
    <w:rsid w:val="00481312"/>
    <w:rsid w:val="00481463"/>
    <w:rsid w:val="004816D0"/>
    <w:rsid w:val="004817A3"/>
    <w:rsid w:val="004819A2"/>
    <w:rsid w:val="00481C0F"/>
    <w:rsid w:val="00482446"/>
    <w:rsid w:val="00482538"/>
    <w:rsid w:val="00484399"/>
    <w:rsid w:val="00485C8B"/>
    <w:rsid w:val="00486092"/>
    <w:rsid w:val="00486935"/>
    <w:rsid w:val="00487148"/>
    <w:rsid w:val="00490661"/>
    <w:rsid w:val="004911A1"/>
    <w:rsid w:val="00491CE0"/>
    <w:rsid w:val="004924EA"/>
    <w:rsid w:val="00492508"/>
    <w:rsid w:val="00493310"/>
    <w:rsid w:val="004933A4"/>
    <w:rsid w:val="00493480"/>
    <w:rsid w:val="00493913"/>
    <w:rsid w:val="004941C1"/>
    <w:rsid w:val="00494518"/>
    <w:rsid w:val="004947EA"/>
    <w:rsid w:val="00495E25"/>
    <w:rsid w:val="00496673"/>
    <w:rsid w:val="00496FB4"/>
    <w:rsid w:val="004A0CB6"/>
    <w:rsid w:val="004A0D98"/>
    <w:rsid w:val="004A0EE7"/>
    <w:rsid w:val="004A1066"/>
    <w:rsid w:val="004A10AC"/>
    <w:rsid w:val="004A11B8"/>
    <w:rsid w:val="004A1316"/>
    <w:rsid w:val="004A1753"/>
    <w:rsid w:val="004A18A6"/>
    <w:rsid w:val="004A3E09"/>
    <w:rsid w:val="004A42FD"/>
    <w:rsid w:val="004A620A"/>
    <w:rsid w:val="004A6329"/>
    <w:rsid w:val="004A6F74"/>
    <w:rsid w:val="004A70AE"/>
    <w:rsid w:val="004B0EF4"/>
    <w:rsid w:val="004B13EC"/>
    <w:rsid w:val="004B1716"/>
    <w:rsid w:val="004B2CC6"/>
    <w:rsid w:val="004B3628"/>
    <w:rsid w:val="004B560C"/>
    <w:rsid w:val="004B6059"/>
    <w:rsid w:val="004B6AA7"/>
    <w:rsid w:val="004B726C"/>
    <w:rsid w:val="004B7E29"/>
    <w:rsid w:val="004C0285"/>
    <w:rsid w:val="004C05B2"/>
    <w:rsid w:val="004C0623"/>
    <w:rsid w:val="004C0CEB"/>
    <w:rsid w:val="004C11C8"/>
    <w:rsid w:val="004C17EE"/>
    <w:rsid w:val="004C304E"/>
    <w:rsid w:val="004C3772"/>
    <w:rsid w:val="004C3883"/>
    <w:rsid w:val="004C3A84"/>
    <w:rsid w:val="004C4158"/>
    <w:rsid w:val="004C4244"/>
    <w:rsid w:val="004C4A8E"/>
    <w:rsid w:val="004C6652"/>
    <w:rsid w:val="004C6857"/>
    <w:rsid w:val="004C714F"/>
    <w:rsid w:val="004C7297"/>
    <w:rsid w:val="004C7BB8"/>
    <w:rsid w:val="004C7C18"/>
    <w:rsid w:val="004C7C61"/>
    <w:rsid w:val="004C7E89"/>
    <w:rsid w:val="004D00DD"/>
    <w:rsid w:val="004D0FAC"/>
    <w:rsid w:val="004D112B"/>
    <w:rsid w:val="004D2451"/>
    <w:rsid w:val="004D2DB6"/>
    <w:rsid w:val="004D2F9A"/>
    <w:rsid w:val="004D35D4"/>
    <w:rsid w:val="004D3E47"/>
    <w:rsid w:val="004D417C"/>
    <w:rsid w:val="004D4309"/>
    <w:rsid w:val="004D4925"/>
    <w:rsid w:val="004D4B18"/>
    <w:rsid w:val="004D4B96"/>
    <w:rsid w:val="004D5017"/>
    <w:rsid w:val="004D5187"/>
    <w:rsid w:val="004D5A53"/>
    <w:rsid w:val="004D5B2B"/>
    <w:rsid w:val="004D7B4D"/>
    <w:rsid w:val="004D7DB6"/>
    <w:rsid w:val="004E094E"/>
    <w:rsid w:val="004E0975"/>
    <w:rsid w:val="004E1314"/>
    <w:rsid w:val="004E1395"/>
    <w:rsid w:val="004E158E"/>
    <w:rsid w:val="004E15C9"/>
    <w:rsid w:val="004E169C"/>
    <w:rsid w:val="004E1868"/>
    <w:rsid w:val="004E22AC"/>
    <w:rsid w:val="004E2C20"/>
    <w:rsid w:val="004E3568"/>
    <w:rsid w:val="004E4136"/>
    <w:rsid w:val="004E41E8"/>
    <w:rsid w:val="004E4601"/>
    <w:rsid w:val="004E50EF"/>
    <w:rsid w:val="004E5BA4"/>
    <w:rsid w:val="004E6B2E"/>
    <w:rsid w:val="004E7B0C"/>
    <w:rsid w:val="004E7BDC"/>
    <w:rsid w:val="004E7BEC"/>
    <w:rsid w:val="004F0465"/>
    <w:rsid w:val="004F0B8E"/>
    <w:rsid w:val="004F17A5"/>
    <w:rsid w:val="004F221A"/>
    <w:rsid w:val="004F334A"/>
    <w:rsid w:val="004F3622"/>
    <w:rsid w:val="004F3DE2"/>
    <w:rsid w:val="004F4996"/>
    <w:rsid w:val="004F4BA7"/>
    <w:rsid w:val="004F50A1"/>
    <w:rsid w:val="004F54DE"/>
    <w:rsid w:val="004F7BB2"/>
    <w:rsid w:val="004F7D36"/>
    <w:rsid w:val="00500031"/>
    <w:rsid w:val="005009E7"/>
    <w:rsid w:val="00500B63"/>
    <w:rsid w:val="00501013"/>
    <w:rsid w:val="00501082"/>
    <w:rsid w:val="00501687"/>
    <w:rsid w:val="00503651"/>
    <w:rsid w:val="00504003"/>
    <w:rsid w:val="00504C30"/>
    <w:rsid w:val="00504E28"/>
    <w:rsid w:val="00504E7A"/>
    <w:rsid w:val="00505DDC"/>
    <w:rsid w:val="00506628"/>
    <w:rsid w:val="00506A99"/>
    <w:rsid w:val="00506B23"/>
    <w:rsid w:val="00506F8C"/>
    <w:rsid w:val="0050720B"/>
    <w:rsid w:val="005074EC"/>
    <w:rsid w:val="00507750"/>
    <w:rsid w:val="00507AE9"/>
    <w:rsid w:val="005127B6"/>
    <w:rsid w:val="00513D01"/>
    <w:rsid w:val="00514230"/>
    <w:rsid w:val="00514ACF"/>
    <w:rsid w:val="005150FB"/>
    <w:rsid w:val="005155B4"/>
    <w:rsid w:val="005158A1"/>
    <w:rsid w:val="00516371"/>
    <w:rsid w:val="00517654"/>
    <w:rsid w:val="00517881"/>
    <w:rsid w:val="00517A8E"/>
    <w:rsid w:val="005206C8"/>
    <w:rsid w:val="005208A2"/>
    <w:rsid w:val="005213DE"/>
    <w:rsid w:val="005214C1"/>
    <w:rsid w:val="0052202D"/>
    <w:rsid w:val="005221BA"/>
    <w:rsid w:val="00522D26"/>
    <w:rsid w:val="005238F1"/>
    <w:rsid w:val="0052392E"/>
    <w:rsid w:val="00523A15"/>
    <w:rsid w:val="0052415A"/>
    <w:rsid w:val="005248D9"/>
    <w:rsid w:val="0052495D"/>
    <w:rsid w:val="0052495E"/>
    <w:rsid w:val="0052520A"/>
    <w:rsid w:val="00525391"/>
    <w:rsid w:val="00525B6B"/>
    <w:rsid w:val="00525CF4"/>
    <w:rsid w:val="005264B4"/>
    <w:rsid w:val="0052753B"/>
    <w:rsid w:val="00527C73"/>
    <w:rsid w:val="00531740"/>
    <w:rsid w:val="00531DE9"/>
    <w:rsid w:val="00533445"/>
    <w:rsid w:val="00533762"/>
    <w:rsid w:val="00533EBF"/>
    <w:rsid w:val="005348F5"/>
    <w:rsid w:val="00534AF0"/>
    <w:rsid w:val="00534C12"/>
    <w:rsid w:val="00534F80"/>
    <w:rsid w:val="00535445"/>
    <w:rsid w:val="005360E8"/>
    <w:rsid w:val="0053680F"/>
    <w:rsid w:val="00536869"/>
    <w:rsid w:val="005368FD"/>
    <w:rsid w:val="005369F2"/>
    <w:rsid w:val="00536B2C"/>
    <w:rsid w:val="00536CC8"/>
    <w:rsid w:val="00537010"/>
    <w:rsid w:val="0053757D"/>
    <w:rsid w:val="0054001A"/>
    <w:rsid w:val="00540827"/>
    <w:rsid w:val="00540F55"/>
    <w:rsid w:val="00540F64"/>
    <w:rsid w:val="00541411"/>
    <w:rsid w:val="005416AE"/>
    <w:rsid w:val="0054273C"/>
    <w:rsid w:val="00542CD7"/>
    <w:rsid w:val="00542CFD"/>
    <w:rsid w:val="0054341B"/>
    <w:rsid w:val="00544CBC"/>
    <w:rsid w:val="005455BB"/>
    <w:rsid w:val="00545D79"/>
    <w:rsid w:val="00545EA6"/>
    <w:rsid w:val="0054604B"/>
    <w:rsid w:val="00546653"/>
    <w:rsid w:val="00546687"/>
    <w:rsid w:val="00546FC5"/>
    <w:rsid w:val="0054783B"/>
    <w:rsid w:val="00547E24"/>
    <w:rsid w:val="0055168F"/>
    <w:rsid w:val="00551DD6"/>
    <w:rsid w:val="00552E6E"/>
    <w:rsid w:val="00554A9A"/>
    <w:rsid w:val="00554E94"/>
    <w:rsid w:val="00555507"/>
    <w:rsid w:val="00555BEE"/>
    <w:rsid w:val="00555D6B"/>
    <w:rsid w:val="005565BB"/>
    <w:rsid w:val="0055746C"/>
    <w:rsid w:val="00557893"/>
    <w:rsid w:val="00560FD0"/>
    <w:rsid w:val="00561ADD"/>
    <w:rsid w:val="00562274"/>
    <w:rsid w:val="00563177"/>
    <w:rsid w:val="00564E19"/>
    <w:rsid w:val="005652D7"/>
    <w:rsid w:val="00565BDE"/>
    <w:rsid w:val="00567C51"/>
    <w:rsid w:val="00567EEC"/>
    <w:rsid w:val="0057004E"/>
    <w:rsid w:val="00570286"/>
    <w:rsid w:val="005702CE"/>
    <w:rsid w:val="005706C3"/>
    <w:rsid w:val="00570849"/>
    <w:rsid w:val="00570A99"/>
    <w:rsid w:val="00572C94"/>
    <w:rsid w:val="0057330D"/>
    <w:rsid w:val="005733A0"/>
    <w:rsid w:val="0057373C"/>
    <w:rsid w:val="00574094"/>
    <w:rsid w:val="005743A2"/>
    <w:rsid w:val="00574EF5"/>
    <w:rsid w:val="005752B0"/>
    <w:rsid w:val="005753AC"/>
    <w:rsid w:val="00575A0F"/>
    <w:rsid w:val="00575AC3"/>
    <w:rsid w:val="00576EF2"/>
    <w:rsid w:val="00576F9D"/>
    <w:rsid w:val="0057728A"/>
    <w:rsid w:val="00577445"/>
    <w:rsid w:val="00580E3E"/>
    <w:rsid w:val="00581545"/>
    <w:rsid w:val="00581904"/>
    <w:rsid w:val="00581A7B"/>
    <w:rsid w:val="00582C52"/>
    <w:rsid w:val="00583415"/>
    <w:rsid w:val="0058473B"/>
    <w:rsid w:val="005847D2"/>
    <w:rsid w:val="0058615F"/>
    <w:rsid w:val="005907B9"/>
    <w:rsid w:val="00590C49"/>
    <w:rsid w:val="00590E1C"/>
    <w:rsid w:val="005910B7"/>
    <w:rsid w:val="005911F5"/>
    <w:rsid w:val="00591249"/>
    <w:rsid w:val="00591956"/>
    <w:rsid w:val="00591B90"/>
    <w:rsid w:val="00591C5A"/>
    <w:rsid w:val="005922C6"/>
    <w:rsid w:val="005927E4"/>
    <w:rsid w:val="00592DC7"/>
    <w:rsid w:val="005949A6"/>
    <w:rsid w:val="005966F6"/>
    <w:rsid w:val="005A00E5"/>
    <w:rsid w:val="005A0845"/>
    <w:rsid w:val="005A0AEE"/>
    <w:rsid w:val="005A1AF7"/>
    <w:rsid w:val="005A213D"/>
    <w:rsid w:val="005A2A31"/>
    <w:rsid w:val="005A451F"/>
    <w:rsid w:val="005A54F3"/>
    <w:rsid w:val="005A5AB8"/>
    <w:rsid w:val="005A5D51"/>
    <w:rsid w:val="005A6DF5"/>
    <w:rsid w:val="005A75DD"/>
    <w:rsid w:val="005A76D8"/>
    <w:rsid w:val="005B02A9"/>
    <w:rsid w:val="005B0E92"/>
    <w:rsid w:val="005B1524"/>
    <w:rsid w:val="005B3DD0"/>
    <w:rsid w:val="005B543F"/>
    <w:rsid w:val="005B5BB0"/>
    <w:rsid w:val="005B61AF"/>
    <w:rsid w:val="005B65E2"/>
    <w:rsid w:val="005B6909"/>
    <w:rsid w:val="005B6BA6"/>
    <w:rsid w:val="005B758C"/>
    <w:rsid w:val="005B7B11"/>
    <w:rsid w:val="005B7F86"/>
    <w:rsid w:val="005C0D32"/>
    <w:rsid w:val="005C1C6E"/>
    <w:rsid w:val="005C230C"/>
    <w:rsid w:val="005C2C66"/>
    <w:rsid w:val="005C2ED2"/>
    <w:rsid w:val="005C4205"/>
    <w:rsid w:val="005C4CF5"/>
    <w:rsid w:val="005C4D24"/>
    <w:rsid w:val="005C4E2C"/>
    <w:rsid w:val="005C62AE"/>
    <w:rsid w:val="005C644F"/>
    <w:rsid w:val="005C6B3E"/>
    <w:rsid w:val="005C74DC"/>
    <w:rsid w:val="005C766A"/>
    <w:rsid w:val="005C7B3B"/>
    <w:rsid w:val="005D0BAF"/>
    <w:rsid w:val="005D0D77"/>
    <w:rsid w:val="005D1239"/>
    <w:rsid w:val="005D12C8"/>
    <w:rsid w:val="005D1363"/>
    <w:rsid w:val="005D3499"/>
    <w:rsid w:val="005D4443"/>
    <w:rsid w:val="005D4A92"/>
    <w:rsid w:val="005D4BBD"/>
    <w:rsid w:val="005D50B9"/>
    <w:rsid w:val="005D5448"/>
    <w:rsid w:val="005D5FB0"/>
    <w:rsid w:val="005D6194"/>
    <w:rsid w:val="005D6372"/>
    <w:rsid w:val="005D6394"/>
    <w:rsid w:val="005D6752"/>
    <w:rsid w:val="005D6A5B"/>
    <w:rsid w:val="005D6B51"/>
    <w:rsid w:val="005D6E2E"/>
    <w:rsid w:val="005D7DB1"/>
    <w:rsid w:val="005E074C"/>
    <w:rsid w:val="005E1B57"/>
    <w:rsid w:val="005E232B"/>
    <w:rsid w:val="005E2756"/>
    <w:rsid w:val="005E283D"/>
    <w:rsid w:val="005E3017"/>
    <w:rsid w:val="005E3F47"/>
    <w:rsid w:val="005E433F"/>
    <w:rsid w:val="005E44FF"/>
    <w:rsid w:val="005E4516"/>
    <w:rsid w:val="005E488C"/>
    <w:rsid w:val="005E4D6E"/>
    <w:rsid w:val="005E52E1"/>
    <w:rsid w:val="005E53F9"/>
    <w:rsid w:val="005E5484"/>
    <w:rsid w:val="005E60B6"/>
    <w:rsid w:val="005E66FF"/>
    <w:rsid w:val="005E7DFE"/>
    <w:rsid w:val="005E7FAC"/>
    <w:rsid w:val="005F1535"/>
    <w:rsid w:val="005F17A9"/>
    <w:rsid w:val="005F27B5"/>
    <w:rsid w:val="005F2FBD"/>
    <w:rsid w:val="005F3C3C"/>
    <w:rsid w:val="005F3C92"/>
    <w:rsid w:val="005F3C9E"/>
    <w:rsid w:val="005F3EEB"/>
    <w:rsid w:val="005F6A88"/>
    <w:rsid w:val="006003CE"/>
    <w:rsid w:val="00600A9D"/>
    <w:rsid w:val="00601038"/>
    <w:rsid w:val="00601137"/>
    <w:rsid w:val="00601DED"/>
    <w:rsid w:val="006032D4"/>
    <w:rsid w:val="00603320"/>
    <w:rsid w:val="00603454"/>
    <w:rsid w:val="00604795"/>
    <w:rsid w:val="00604D1F"/>
    <w:rsid w:val="0060592C"/>
    <w:rsid w:val="006062D2"/>
    <w:rsid w:val="0060677C"/>
    <w:rsid w:val="006068ED"/>
    <w:rsid w:val="00610B1D"/>
    <w:rsid w:val="00610BFE"/>
    <w:rsid w:val="00610E8F"/>
    <w:rsid w:val="00610EC4"/>
    <w:rsid w:val="00610F1B"/>
    <w:rsid w:val="00611762"/>
    <w:rsid w:val="006117DE"/>
    <w:rsid w:val="00612039"/>
    <w:rsid w:val="0061221D"/>
    <w:rsid w:val="00612B75"/>
    <w:rsid w:val="006130DF"/>
    <w:rsid w:val="006139FD"/>
    <w:rsid w:val="00613A3A"/>
    <w:rsid w:val="0061419D"/>
    <w:rsid w:val="006149BB"/>
    <w:rsid w:val="006158B5"/>
    <w:rsid w:val="00616282"/>
    <w:rsid w:val="006166D1"/>
    <w:rsid w:val="00616B5B"/>
    <w:rsid w:val="00617EEC"/>
    <w:rsid w:val="0062059A"/>
    <w:rsid w:val="00620EC0"/>
    <w:rsid w:val="0062175D"/>
    <w:rsid w:val="0062222B"/>
    <w:rsid w:val="0062277F"/>
    <w:rsid w:val="00622A2F"/>
    <w:rsid w:val="00622BDB"/>
    <w:rsid w:val="00623751"/>
    <w:rsid w:val="00623E17"/>
    <w:rsid w:val="006241D3"/>
    <w:rsid w:val="0062423F"/>
    <w:rsid w:val="006242C1"/>
    <w:rsid w:val="00626445"/>
    <w:rsid w:val="006268A8"/>
    <w:rsid w:val="00626A64"/>
    <w:rsid w:val="00627360"/>
    <w:rsid w:val="00627906"/>
    <w:rsid w:val="00630098"/>
    <w:rsid w:val="006302E8"/>
    <w:rsid w:val="00630B46"/>
    <w:rsid w:val="006312B3"/>
    <w:rsid w:val="00631582"/>
    <w:rsid w:val="006321C9"/>
    <w:rsid w:val="006326F6"/>
    <w:rsid w:val="00632E6F"/>
    <w:rsid w:val="00633224"/>
    <w:rsid w:val="0063364C"/>
    <w:rsid w:val="0063376A"/>
    <w:rsid w:val="00633942"/>
    <w:rsid w:val="00633B61"/>
    <w:rsid w:val="00633DBC"/>
    <w:rsid w:val="006346E7"/>
    <w:rsid w:val="0063595A"/>
    <w:rsid w:val="006362F2"/>
    <w:rsid w:val="00636431"/>
    <w:rsid w:val="0063644A"/>
    <w:rsid w:val="00636E5F"/>
    <w:rsid w:val="006370F9"/>
    <w:rsid w:val="00637F22"/>
    <w:rsid w:val="006404FF"/>
    <w:rsid w:val="006405C9"/>
    <w:rsid w:val="00640B04"/>
    <w:rsid w:val="00640B35"/>
    <w:rsid w:val="0064141F"/>
    <w:rsid w:val="00642D9F"/>
    <w:rsid w:val="0064394D"/>
    <w:rsid w:val="00643F71"/>
    <w:rsid w:val="00644150"/>
    <w:rsid w:val="0064455B"/>
    <w:rsid w:val="006453A4"/>
    <w:rsid w:val="006457E8"/>
    <w:rsid w:val="0064665A"/>
    <w:rsid w:val="00646B4B"/>
    <w:rsid w:val="00650005"/>
    <w:rsid w:val="006502AF"/>
    <w:rsid w:val="006502BD"/>
    <w:rsid w:val="006505EC"/>
    <w:rsid w:val="00651413"/>
    <w:rsid w:val="0065145E"/>
    <w:rsid w:val="00652204"/>
    <w:rsid w:val="0065256A"/>
    <w:rsid w:val="0065261A"/>
    <w:rsid w:val="00652A0A"/>
    <w:rsid w:val="0065362B"/>
    <w:rsid w:val="006536EE"/>
    <w:rsid w:val="00653980"/>
    <w:rsid w:val="00653BA2"/>
    <w:rsid w:val="00655234"/>
    <w:rsid w:val="0065526B"/>
    <w:rsid w:val="0065535F"/>
    <w:rsid w:val="006557F1"/>
    <w:rsid w:val="00655AF9"/>
    <w:rsid w:val="00655B4C"/>
    <w:rsid w:val="006563D5"/>
    <w:rsid w:val="006565C6"/>
    <w:rsid w:val="006578EC"/>
    <w:rsid w:val="006601C1"/>
    <w:rsid w:val="006606D7"/>
    <w:rsid w:val="00660E68"/>
    <w:rsid w:val="006619BD"/>
    <w:rsid w:val="00661FE3"/>
    <w:rsid w:val="00662455"/>
    <w:rsid w:val="006633C5"/>
    <w:rsid w:val="00664658"/>
    <w:rsid w:val="006650F8"/>
    <w:rsid w:val="006652AE"/>
    <w:rsid w:val="00665D79"/>
    <w:rsid w:val="006671CE"/>
    <w:rsid w:val="00670198"/>
    <w:rsid w:val="00670469"/>
    <w:rsid w:val="00670B9B"/>
    <w:rsid w:val="00670CC8"/>
    <w:rsid w:val="0067174D"/>
    <w:rsid w:val="00672486"/>
    <w:rsid w:val="006727E1"/>
    <w:rsid w:val="00672811"/>
    <w:rsid w:val="0067317E"/>
    <w:rsid w:val="006738D6"/>
    <w:rsid w:val="0067453C"/>
    <w:rsid w:val="00674581"/>
    <w:rsid w:val="00674664"/>
    <w:rsid w:val="00674AA1"/>
    <w:rsid w:val="00675917"/>
    <w:rsid w:val="00676BC6"/>
    <w:rsid w:val="00676E01"/>
    <w:rsid w:val="00676F19"/>
    <w:rsid w:val="0067749C"/>
    <w:rsid w:val="00680429"/>
    <w:rsid w:val="006805B0"/>
    <w:rsid w:val="00680D2D"/>
    <w:rsid w:val="00681738"/>
    <w:rsid w:val="00681A2E"/>
    <w:rsid w:val="00681C0B"/>
    <w:rsid w:val="00681E96"/>
    <w:rsid w:val="0068256F"/>
    <w:rsid w:val="0068257F"/>
    <w:rsid w:val="006827D4"/>
    <w:rsid w:val="006831FA"/>
    <w:rsid w:val="00684E69"/>
    <w:rsid w:val="00685BB2"/>
    <w:rsid w:val="006861A1"/>
    <w:rsid w:val="006872DF"/>
    <w:rsid w:val="006878DB"/>
    <w:rsid w:val="00687A96"/>
    <w:rsid w:val="00687BC8"/>
    <w:rsid w:val="00687DF9"/>
    <w:rsid w:val="00690383"/>
    <w:rsid w:val="006904D3"/>
    <w:rsid w:val="00690A42"/>
    <w:rsid w:val="006915D9"/>
    <w:rsid w:val="00691A7A"/>
    <w:rsid w:val="00692AA7"/>
    <w:rsid w:val="00693F19"/>
    <w:rsid w:val="00694224"/>
    <w:rsid w:val="0069422A"/>
    <w:rsid w:val="0069483D"/>
    <w:rsid w:val="00695C62"/>
    <w:rsid w:val="00695FFD"/>
    <w:rsid w:val="00696882"/>
    <w:rsid w:val="006978E9"/>
    <w:rsid w:val="00697AB2"/>
    <w:rsid w:val="00697ED3"/>
    <w:rsid w:val="006A0E56"/>
    <w:rsid w:val="006A16CC"/>
    <w:rsid w:val="006A19FE"/>
    <w:rsid w:val="006A1CC9"/>
    <w:rsid w:val="006A2E99"/>
    <w:rsid w:val="006A3540"/>
    <w:rsid w:val="006A37EE"/>
    <w:rsid w:val="006A4F39"/>
    <w:rsid w:val="006A5668"/>
    <w:rsid w:val="006A5A58"/>
    <w:rsid w:val="006A609E"/>
    <w:rsid w:val="006A6DC5"/>
    <w:rsid w:val="006B0A34"/>
    <w:rsid w:val="006B0BD1"/>
    <w:rsid w:val="006B18F0"/>
    <w:rsid w:val="006B1F77"/>
    <w:rsid w:val="006B7709"/>
    <w:rsid w:val="006C1619"/>
    <w:rsid w:val="006C1654"/>
    <w:rsid w:val="006C2444"/>
    <w:rsid w:val="006C268B"/>
    <w:rsid w:val="006C290A"/>
    <w:rsid w:val="006C290B"/>
    <w:rsid w:val="006C297A"/>
    <w:rsid w:val="006C36A1"/>
    <w:rsid w:val="006C38DB"/>
    <w:rsid w:val="006C3A32"/>
    <w:rsid w:val="006C3D0B"/>
    <w:rsid w:val="006C42EC"/>
    <w:rsid w:val="006C461C"/>
    <w:rsid w:val="006C4963"/>
    <w:rsid w:val="006C4B40"/>
    <w:rsid w:val="006C4C00"/>
    <w:rsid w:val="006C51D9"/>
    <w:rsid w:val="006C5EB0"/>
    <w:rsid w:val="006C6B52"/>
    <w:rsid w:val="006C73C1"/>
    <w:rsid w:val="006C7C21"/>
    <w:rsid w:val="006C7F3D"/>
    <w:rsid w:val="006D0927"/>
    <w:rsid w:val="006D2434"/>
    <w:rsid w:val="006D248A"/>
    <w:rsid w:val="006D2600"/>
    <w:rsid w:val="006D271A"/>
    <w:rsid w:val="006D2EE7"/>
    <w:rsid w:val="006D3E93"/>
    <w:rsid w:val="006D4337"/>
    <w:rsid w:val="006D4989"/>
    <w:rsid w:val="006D6DD8"/>
    <w:rsid w:val="006D73E3"/>
    <w:rsid w:val="006E0E9B"/>
    <w:rsid w:val="006E0F10"/>
    <w:rsid w:val="006E1575"/>
    <w:rsid w:val="006E1699"/>
    <w:rsid w:val="006E177D"/>
    <w:rsid w:val="006E1AE7"/>
    <w:rsid w:val="006E20BC"/>
    <w:rsid w:val="006E27A6"/>
    <w:rsid w:val="006E2C56"/>
    <w:rsid w:val="006E2EA8"/>
    <w:rsid w:val="006E344E"/>
    <w:rsid w:val="006E3A3A"/>
    <w:rsid w:val="006E4560"/>
    <w:rsid w:val="006E4DB0"/>
    <w:rsid w:val="006E4FF8"/>
    <w:rsid w:val="006E6122"/>
    <w:rsid w:val="006E6201"/>
    <w:rsid w:val="006E6E22"/>
    <w:rsid w:val="006E6E23"/>
    <w:rsid w:val="006E76C9"/>
    <w:rsid w:val="006E7C14"/>
    <w:rsid w:val="006F0E28"/>
    <w:rsid w:val="006F19C4"/>
    <w:rsid w:val="006F1FCF"/>
    <w:rsid w:val="006F2DD9"/>
    <w:rsid w:val="006F3980"/>
    <w:rsid w:val="006F3FA9"/>
    <w:rsid w:val="006F4127"/>
    <w:rsid w:val="00700092"/>
    <w:rsid w:val="007002C4"/>
    <w:rsid w:val="00700ABD"/>
    <w:rsid w:val="0070356A"/>
    <w:rsid w:val="0070418F"/>
    <w:rsid w:val="00705109"/>
    <w:rsid w:val="007053CD"/>
    <w:rsid w:val="0070549D"/>
    <w:rsid w:val="00705AC1"/>
    <w:rsid w:val="007064F2"/>
    <w:rsid w:val="0070760B"/>
    <w:rsid w:val="0070790E"/>
    <w:rsid w:val="0071072D"/>
    <w:rsid w:val="0071086C"/>
    <w:rsid w:val="00710F2F"/>
    <w:rsid w:val="00711362"/>
    <w:rsid w:val="00712527"/>
    <w:rsid w:val="00712F26"/>
    <w:rsid w:val="00713002"/>
    <w:rsid w:val="007133C6"/>
    <w:rsid w:val="0071352C"/>
    <w:rsid w:val="00713AAB"/>
    <w:rsid w:val="00715CE2"/>
    <w:rsid w:val="00716744"/>
    <w:rsid w:val="0071689D"/>
    <w:rsid w:val="0071761B"/>
    <w:rsid w:val="0072028E"/>
    <w:rsid w:val="007204CF"/>
    <w:rsid w:val="007210D3"/>
    <w:rsid w:val="007211C6"/>
    <w:rsid w:val="00721EFF"/>
    <w:rsid w:val="007226B7"/>
    <w:rsid w:val="007229F6"/>
    <w:rsid w:val="00722D45"/>
    <w:rsid w:val="00722E13"/>
    <w:rsid w:val="00722F92"/>
    <w:rsid w:val="00723503"/>
    <w:rsid w:val="00723C94"/>
    <w:rsid w:val="00723CC8"/>
    <w:rsid w:val="0072447A"/>
    <w:rsid w:val="00724673"/>
    <w:rsid w:val="007250BB"/>
    <w:rsid w:val="0072533C"/>
    <w:rsid w:val="00726E7E"/>
    <w:rsid w:val="00726FE2"/>
    <w:rsid w:val="0073001D"/>
    <w:rsid w:val="00730983"/>
    <w:rsid w:val="0073131E"/>
    <w:rsid w:val="00731B62"/>
    <w:rsid w:val="007325B8"/>
    <w:rsid w:val="0073371F"/>
    <w:rsid w:val="00733952"/>
    <w:rsid w:val="00733C78"/>
    <w:rsid w:val="007340C1"/>
    <w:rsid w:val="0073425E"/>
    <w:rsid w:val="007346DE"/>
    <w:rsid w:val="007349B1"/>
    <w:rsid w:val="00734DD0"/>
    <w:rsid w:val="00735316"/>
    <w:rsid w:val="0073579D"/>
    <w:rsid w:val="00735990"/>
    <w:rsid w:val="00735D13"/>
    <w:rsid w:val="0073765A"/>
    <w:rsid w:val="00737D3D"/>
    <w:rsid w:val="007423A9"/>
    <w:rsid w:val="0074264A"/>
    <w:rsid w:val="00742773"/>
    <w:rsid w:val="0074415C"/>
    <w:rsid w:val="007446D6"/>
    <w:rsid w:val="00745B9A"/>
    <w:rsid w:val="00746967"/>
    <w:rsid w:val="007469C0"/>
    <w:rsid w:val="00750187"/>
    <w:rsid w:val="0075047A"/>
    <w:rsid w:val="007507E2"/>
    <w:rsid w:val="00751BCB"/>
    <w:rsid w:val="00752165"/>
    <w:rsid w:val="0075400E"/>
    <w:rsid w:val="007542C6"/>
    <w:rsid w:val="0075449B"/>
    <w:rsid w:val="00754B77"/>
    <w:rsid w:val="00755933"/>
    <w:rsid w:val="007567E3"/>
    <w:rsid w:val="0075687C"/>
    <w:rsid w:val="00756CC4"/>
    <w:rsid w:val="00756D19"/>
    <w:rsid w:val="007606AB"/>
    <w:rsid w:val="00760E2C"/>
    <w:rsid w:val="00761B1E"/>
    <w:rsid w:val="00761DD1"/>
    <w:rsid w:val="0076476B"/>
    <w:rsid w:val="00764C0B"/>
    <w:rsid w:val="007657F8"/>
    <w:rsid w:val="0076592C"/>
    <w:rsid w:val="00765E2C"/>
    <w:rsid w:val="0076609D"/>
    <w:rsid w:val="00767247"/>
    <w:rsid w:val="007678F1"/>
    <w:rsid w:val="007700D4"/>
    <w:rsid w:val="007701FD"/>
    <w:rsid w:val="00770D7E"/>
    <w:rsid w:val="007730E5"/>
    <w:rsid w:val="00774197"/>
    <w:rsid w:val="007745A5"/>
    <w:rsid w:val="00774BC6"/>
    <w:rsid w:val="00775956"/>
    <w:rsid w:val="00776159"/>
    <w:rsid w:val="007767FE"/>
    <w:rsid w:val="007769C9"/>
    <w:rsid w:val="00776E0E"/>
    <w:rsid w:val="00776FD9"/>
    <w:rsid w:val="0077793F"/>
    <w:rsid w:val="007809E5"/>
    <w:rsid w:val="00781650"/>
    <w:rsid w:val="00781709"/>
    <w:rsid w:val="00781FB2"/>
    <w:rsid w:val="00782CCF"/>
    <w:rsid w:val="00782EE0"/>
    <w:rsid w:val="00782FAF"/>
    <w:rsid w:val="007839EE"/>
    <w:rsid w:val="007839F4"/>
    <w:rsid w:val="00784079"/>
    <w:rsid w:val="00784144"/>
    <w:rsid w:val="007846F5"/>
    <w:rsid w:val="007848D8"/>
    <w:rsid w:val="00784CE0"/>
    <w:rsid w:val="00785248"/>
    <w:rsid w:val="00785EE4"/>
    <w:rsid w:val="007878AB"/>
    <w:rsid w:val="00787CAC"/>
    <w:rsid w:val="00787DBB"/>
    <w:rsid w:val="00787E64"/>
    <w:rsid w:val="00790AB2"/>
    <w:rsid w:val="00790E59"/>
    <w:rsid w:val="00790F52"/>
    <w:rsid w:val="00790F9A"/>
    <w:rsid w:val="00791009"/>
    <w:rsid w:val="00791041"/>
    <w:rsid w:val="007910DB"/>
    <w:rsid w:val="0079201F"/>
    <w:rsid w:val="0079238A"/>
    <w:rsid w:val="00792CF2"/>
    <w:rsid w:val="0079393F"/>
    <w:rsid w:val="00793D13"/>
    <w:rsid w:val="00793F09"/>
    <w:rsid w:val="00794EA2"/>
    <w:rsid w:val="0079502B"/>
    <w:rsid w:val="007955AF"/>
    <w:rsid w:val="00795670"/>
    <w:rsid w:val="007974C3"/>
    <w:rsid w:val="007A02B3"/>
    <w:rsid w:val="007A0678"/>
    <w:rsid w:val="007A08B8"/>
    <w:rsid w:val="007A1347"/>
    <w:rsid w:val="007A1EF9"/>
    <w:rsid w:val="007A217E"/>
    <w:rsid w:val="007A2BDA"/>
    <w:rsid w:val="007A2CD1"/>
    <w:rsid w:val="007A3468"/>
    <w:rsid w:val="007A35BD"/>
    <w:rsid w:val="007A3813"/>
    <w:rsid w:val="007A422F"/>
    <w:rsid w:val="007A498F"/>
    <w:rsid w:val="007A49A5"/>
    <w:rsid w:val="007A53D5"/>
    <w:rsid w:val="007A5636"/>
    <w:rsid w:val="007A59B9"/>
    <w:rsid w:val="007A61C3"/>
    <w:rsid w:val="007A69EE"/>
    <w:rsid w:val="007A733C"/>
    <w:rsid w:val="007A7B36"/>
    <w:rsid w:val="007A7F93"/>
    <w:rsid w:val="007A7FBE"/>
    <w:rsid w:val="007B13D8"/>
    <w:rsid w:val="007B276C"/>
    <w:rsid w:val="007B2903"/>
    <w:rsid w:val="007B295C"/>
    <w:rsid w:val="007B2BE9"/>
    <w:rsid w:val="007B2F62"/>
    <w:rsid w:val="007B3010"/>
    <w:rsid w:val="007B3699"/>
    <w:rsid w:val="007B3760"/>
    <w:rsid w:val="007B380C"/>
    <w:rsid w:val="007B4196"/>
    <w:rsid w:val="007B4472"/>
    <w:rsid w:val="007B4601"/>
    <w:rsid w:val="007B4867"/>
    <w:rsid w:val="007B526B"/>
    <w:rsid w:val="007B6794"/>
    <w:rsid w:val="007B7A2F"/>
    <w:rsid w:val="007B7B6D"/>
    <w:rsid w:val="007B7CD1"/>
    <w:rsid w:val="007B7DE2"/>
    <w:rsid w:val="007C01F7"/>
    <w:rsid w:val="007C2E68"/>
    <w:rsid w:val="007C41B7"/>
    <w:rsid w:val="007C433D"/>
    <w:rsid w:val="007C4879"/>
    <w:rsid w:val="007C4F48"/>
    <w:rsid w:val="007C5363"/>
    <w:rsid w:val="007C5D8C"/>
    <w:rsid w:val="007C6A2F"/>
    <w:rsid w:val="007C6B67"/>
    <w:rsid w:val="007C7025"/>
    <w:rsid w:val="007C734B"/>
    <w:rsid w:val="007C7440"/>
    <w:rsid w:val="007C7785"/>
    <w:rsid w:val="007D004F"/>
    <w:rsid w:val="007D0CAE"/>
    <w:rsid w:val="007D1031"/>
    <w:rsid w:val="007D23F6"/>
    <w:rsid w:val="007D2633"/>
    <w:rsid w:val="007D36D1"/>
    <w:rsid w:val="007D554F"/>
    <w:rsid w:val="007D57BC"/>
    <w:rsid w:val="007D6855"/>
    <w:rsid w:val="007D6BC1"/>
    <w:rsid w:val="007D6EF4"/>
    <w:rsid w:val="007E0D7D"/>
    <w:rsid w:val="007E19D4"/>
    <w:rsid w:val="007E22C7"/>
    <w:rsid w:val="007E2535"/>
    <w:rsid w:val="007E2972"/>
    <w:rsid w:val="007E2A35"/>
    <w:rsid w:val="007E2B91"/>
    <w:rsid w:val="007E2BC6"/>
    <w:rsid w:val="007E3337"/>
    <w:rsid w:val="007E35CE"/>
    <w:rsid w:val="007E4370"/>
    <w:rsid w:val="007E43B1"/>
    <w:rsid w:val="007E485E"/>
    <w:rsid w:val="007E6270"/>
    <w:rsid w:val="007E64A9"/>
    <w:rsid w:val="007E6591"/>
    <w:rsid w:val="007E7257"/>
    <w:rsid w:val="007E7B77"/>
    <w:rsid w:val="007E7EB8"/>
    <w:rsid w:val="007F008F"/>
    <w:rsid w:val="007F0A84"/>
    <w:rsid w:val="007F0C82"/>
    <w:rsid w:val="007F0EA3"/>
    <w:rsid w:val="007F0FCC"/>
    <w:rsid w:val="007F1A3D"/>
    <w:rsid w:val="007F1F66"/>
    <w:rsid w:val="007F24BA"/>
    <w:rsid w:val="007F2569"/>
    <w:rsid w:val="007F32EF"/>
    <w:rsid w:val="007F4474"/>
    <w:rsid w:val="007F72E1"/>
    <w:rsid w:val="007F75CC"/>
    <w:rsid w:val="007F76AF"/>
    <w:rsid w:val="007F79FF"/>
    <w:rsid w:val="0080093F"/>
    <w:rsid w:val="00800FA0"/>
    <w:rsid w:val="008016E9"/>
    <w:rsid w:val="008018A3"/>
    <w:rsid w:val="008018CA"/>
    <w:rsid w:val="00802BF3"/>
    <w:rsid w:val="00802FCC"/>
    <w:rsid w:val="0080312F"/>
    <w:rsid w:val="008034A0"/>
    <w:rsid w:val="00803846"/>
    <w:rsid w:val="008038EA"/>
    <w:rsid w:val="00804F7E"/>
    <w:rsid w:val="00805640"/>
    <w:rsid w:val="00805912"/>
    <w:rsid w:val="00806D21"/>
    <w:rsid w:val="00807DDE"/>
    <w:rsid w:val="008100A3"/>
    <w:rsid w:val="0081068B"/>
    <w:rsid w:val="00810BAE"/>
    <w:rsid w:val="00814356"/>
    <w:rsid w:val="00814A13"/>
    <w:rsid w:val="00814E7E"/>
    <w:rsid w:val="00814F98"/>
    <w:rsid w:val="0081520D"/>
    <w:rsid w:val="00815319"/>
    <w:rsid w:val="00815C90"/>
    <w:rsid w:val="0081625D"/>
    <w:rsid w:val="00820048"/>
    <w:rsid w:val="00820EF1"/>
    <w:rsid w:val="00821421"/>
    <w:rsid w:val="008214D9"/>
    <w:rsid w:val="00821EF7"/>
    <w:rsid w:val="00821FC8"/>
    <w:rsid w:val="00821FFA"/>
    <w:rsid w:val="0082212D"/>
    <w:rsid w:val="00822470"/>
    <w:rsid w:val="00822805"/>
    <w:rsid w:val="00822914"/>
    <w:rsid w:val="00822F17"/>
    <w:rsid w:val="00822FB0"/>
    <w:rsid w:val="008237B5"/>
    <w:rsid w:val="00823B8F"/>
    <w:rsid w:val="00823FC4"/>
    <w:rsid w:val="0082475B"/>
    <w:rsid w:val="008247DE"/>
    <w:rsid w:val="00824D41"/>
    <w:rsid w:val="00824E5C"/>
    <w:rsid w:val="0082561E"/>
    <w:rsid w:val="00825C3D"/>
    <w:rsid w:val="00825D58"/>
    <w:rsid w:val="008268EA"/>
    <w:rsid w:val="00826C2D"/>
    <w:rsid w:val="00827610"/>
    <w:rsid w:val="00827CEE"/>
    <w:rsid w:val="008303EF"/>
    <w:rsid w:val="0083069D"/>
    <w:rsid w:val="00830C8B"/>
    <w:rsid w:val="008311EA"/>
    <w:rsid w:val="008312CE"/>
    <w:rsid w:val="00831DA0"/>
    <w:rsid w:val="0083220C"/>
    <w:rsid w:val="00832C80"/>
    <w:rsid w:val="00832F74"/>
    <w:rsid w:val="00833098"/>
    <w:rsid w:val="0083466C"/>
    <w:rsid w:val="00835014"/>
    <w:rsid w:val="0083522A"/>
    <w:rsid w:val="0083549E"/>
    <w:rsid w:val="00835846"/>
    <w:rsid w:val="008358AB"/>
    <w:rsid w:val="008362A6"/>
    <w:rsid w:val="008362CE"/>
    <w:rsid w:val="008367A7"/>
    <w:rsid w:val="008375EF"/>
    <w:rsid w:val="0083777D"/>
    <w:rsid w:val="00837FC1"/>
    <w:rsid w:val="008402BA"/>
    <w:rsid w:val="00840B16"/>
    <w:rsid w:val="00840C25"/>
    <w:rsid w:val="00840F2B"/>
    <w:rsid w:val="00841624"/>
    <w:rsid w:val="008423B4"/>
    <w:rsid w:val="008433CA"/>
    <w:rsid w:val="0084424C"/>
    <w:rsid w:val="00844D99"/>
    <w:rsid w:val="00845644"/>
    <w:rsid w:val="0084621D"/>
    <w:rsid w:val="00846C0E"/>
    <w:rsid w:val="00846FF7"/>
    <w:rsid w:val="00851180"/>
    <w:rsid w:val="00851573"/>
    <w:rsid w:val="00852936"/>
    <w:rsid w:val="00852C6B"/>
    <w:rsid w:val="00852C83"/>
    <w:rsid w:val="008531EC"/>
    <w:rsid w:val="00853B15"/>
    <w:rsid w:val="00853E8C"/>
    <w:rsid w:val="00853FFF"/>
    <w:rsid w:val="008552AC"/>
    <w:rsid w:val="00856331"/>
    <w:rsid w:val="00856607"/>
    <w:rsid w:val="00856BD9"/>
    <w:rsid w:val="00857072"/>
    <w:rsid w:val="008602EC"/>
    <w:rsid w:val="00860347"/>
    <w:rsid w:val="00860D54"/>
    <w:rsid w:val="00860F98"/>
    <w:rsid w:val="00861295"/>
    <w:rsid w:val="00861659"/>
    <w:rsid w:val="0086259F"/>
    <w:rsid w:val="0086300C"/>
    <w:rsid w:val="00863509"/>
    <w:rsid w:val="008637F1"/>
    <w:rsid w:val="00863C4E"/>
    <w:rsid w:val="0086429D"/>
    <w:rsid w:val="00864808"/>
    <w:rsid w:val="00865292"/>
    <w:rsid w:val="00865DD4"/>
    <w:rsid w:val="00865F69"/>
    <w:rsid w:val="00866BD4"/>
    <w:rsid w:val="00866F88"/>
    <w:rsid w:val="008676E4"/>
    <w:rsid w:val="00867971"/>
    <w:rsid w:val="00867A17"/>
    <w:rsid w:val="00867A67"/>
    <w:rsid w:val="00867C7F"/>
    <w:rsid w:val="00870D73"/>
    <w:rsid w:val="00870F3A"/>
    <w:rsid w:val="008716BA"/>
    <w:rsid w:val="00871C23"/>
    <w:rsid w:val="00872163"/>
    <w:rsid w:val="008727B6"/>
    <w:rsid w:val="00872BE3"/>
    <w:rsid w:val="008731BF"/>
    <w:rsid w:val="00874135"/>
    <w:rsid w:val="00876D04"/>
    <w:rsid w:val="00876D45"/>
    <w:rsid w:val="0087718A"/>
    <w:rsid w:val="00877BA9"/>
    <w:rsid w:val="00877FCB"/>
    <w:rsid w:val="00880233"/>
    <w:rsid w:val="00880BC4"/>
    <w:rsid w:val="00880EFC"/>
    <w:rsid w:val="008819BE"/>
    <w:rsid w:val="00881BD8"/>
    <w:rsid w:val="008825C3"/>
    <w:rsid w:val="008826A4"/>
    <w:rsid w:val="00882FD8"/>
    <w:rsid w:val="00883342"/>
    <w:rsid w:val="00883358"/>
    <w:rsid w:val="0088371B"/>
    <w:rsid w:val="00883A8A"/>
    <w:rsid w:val="00884BCF"/>
    <w:rsid w:val="0088508A"/>
    <w:rsid w:val="00886466"/>
    <w:rsid w:val="00886B6A"/>
    <w:rsid w:val="00887B2F"/>
    <w:rsid w:val="00890685"/>
    <w:rsid w:val="0089109E"/>
    <w:rsid w:val="008910D0"/>
    <w:rsid w:val="008928F6"/>
    <w:rsid w:val="00892CC7"/>
    <w:rsid w:val="0089521D"/>
    <w:rsid w:val="00895852"/>
    <w:rsid w:val="00895BB6"/>
    <w:rsid w:val="008960CA"/>
    <w:rsid w:val="00896501"/>
    <w:rsid w:val="00897A0B"/>
    <w:rsid w:val="00897FA7"/>
    <w:rsid w:val="008A0073"/>
    <w:rsid w:val="008A02A4"/>
    <w:rsid w:val="008A2C36"/>
    <w:rsid w:val="008A3FA6"/>
    <w:rsid w:val="008A3FEA"/>
    <w:rsid w:val="008A5095"/>
    <w:rsid w:val="008A51F7"/>
    <w:rsid w:val="008A5219"/>
    <w:rsid w:val="008A5C52"/>
    <w:rsid w:val="008A5CB9"/>
    <w:rsid w:val="008A5EC3"/>
    <w:rsid w:val="008A6363"/>
    <w:rsid w:val="008A63D8"/>
    <w:rsid w:val="008A6F79"/>
    <w:rsid w:val="008A75F2"/>
    <w:rsid w:val="008A7641"/>
    <w:rsid w:val="008A7A17"/>
    <w:rsid w:val="008B061E"/>
    <w:rsid w:val="008B0AB9"/>
    <w:rsid w:val="008B0F1A"/>
    <w:rsid w:val="008B1741"/>
    <w:rsid w:val="008B1B07"/>
    <w:rsid w:val="008B1C16"/>
    <w:rsid w:val="008B24BE"/>
    <w:rsid w:val="008B2C48"/>
    <w:rsid w:val="008B3685"/>
    <w:rsid w:val="008B3EF3"/>
    <w:rsid w:val="008B481B"/>
    <w:rsid w:val="008B496A"/>
    <w:rsid w:val="008B49A2"/>
    <w:rsid w:val="008B5D1C"/>
    <w:rsid w:val="008B5EF1"/>
    <w:rsid w:val="008B6437"/>
    <w:rsid w:val="008B6E82"/>
    <w:rsid w:val="008B72D8"/>
    <w:rsid w:val="008B7820"/>
    <w:rsid w:val="008B7E88"/>
    <w:rsid w:val="008C0164"/>
    <w:rsid w:val="008C0227"/>
    <w:rsid w:val="008C0836"/>
    <w:rsid w:val="008C0A1B"/>
    <w:rsid w:val="008C15DD"/>
    <w:rsid w:val="008C17B0"/>
    <w:rsid w:val="008C255B"/>
    <w:rsid w:val="008C3D5F"/>
    <w:rsid w:val="008C4492"/>
    <w:rsid w:val="008C4770"/>
    <w:rsid w:val="008C6264"/>
    <w:rsid w:val="008C7D5C"/>
    <w:rsid w:val="008C7F98"/>
    <w:rsid w:val="008D0045"/>
    <w:rsid w:val="008D076B"/>
    <w:rsid w:val="008D0FF1"/>
    <w:rsid w:val="008D1465"/>
    <w:rsid w:val="008D2897"/>
    <w:rsid w:val="008D43C4"/>
    <w:rsid w:val="008D4E2D"/>
    <w:rsid w:val="008D67B2"/>
    <w:rsid w:val="008D6C63"/>
    <w:rsid w:val="008D7801"/>
    <w:rsid w:val="008D79DE"/>
    <w:rsid w:val="008E1D34"/>
    <w:rsid w:val="008E24AC"/>
    <w:rsid w:val="008E28BA"/>
    <w:rsid w:val="008E29D8"/>
    <w:rsid w:val="008E2E74"/>
    <w:rsid w:val="008E3240"/>
    <w:rsid w:val="008E474E"/>
    <w:rsid w:val="008E5F09"/>
    <w:rsid w:val="008E5F4A"/>
    <w:rsid w:val="008E670A"/>
    <w:rsid w:val="008E7094"/>
    <w:rsid w:val="008E71B5"/>
    <w:rsid w:val="008E7426"/>
    <w:rsid w:val="008E7FA3"/>
    <w:rsid w:val="008F01A3"/>
    <w:rsid w:val="008F0858"/>
    <w:rsid w:val="008F0EC2"/>
    <w:rsid w:val="008F29B0"/>
    <w:rsid w:val="008F2CE9"/>
    <w:rsid w:val="008F300C"/>
    <w:rsid w:val="008F35FB"/>
    <w:rsid w:val="008F37CE"/>
    <w:rsid w:val="008F3A7A"/>
    <w:rsid w:val="008F3A7F"/>
    <w:rsid w:val="008F3B74"/>
    <w:rsid w:val="008F4C8F"/>
    <w:rsid w:val="008F50BF"/>
    <w:rsid w:val="008F53B2"/>
    <w:rsid w:val="008F60D6"/>
    <w:rsid w:val="008F6907"/>
    <w:rsid w:val="008F6D1C"/>
    <w:rsid w:val="008F6EC1"/>
    <w:rsid w:val="008F7951"/>
    <w:rsid w:val="00900907"/>
    <w:rsid w:val="00900B04"/>
    <w:rsid w:val="00900DC2"/>
    <w:rsid w:val="00901DE8"/>
    <w:rsid w:val="009031F8"/>
    <w:rsid w:val="009034D8"/>
    <w:rsid w:val="00903970"/>
    <w:rsid w:val="00903F5C"/>
    <w:rsid w:val="009046C2"/>
    <w:rsid w:val="00904708"/>
    <w:rsid w:val="00904A60"/>
    <w:rsid w:val="00906E9B"/>
    <w:rsid w:val="0090753D"/>
    <w:rsid w:val="009109DC"/>
    <w:rsid w:val="009110A4"/>
    <w:rsid w:val="009110E0"/>
    <w:rsid w:val="0091160D"/>
    <w:rsid w:val="00912004"/>
    <w:rsid w:val="00912A55"/>
    <w:rsid w:val="009132DB"/>
    <w:rsid w:val="009136A5"/>
    <w:rsid w:val="00915282"/>
    <w:rsid w:val="00915291"/>
    <w:rsid w:val="00915C29"/>
    <w:rsid w:val="00916590"/>
    <w:rsid w:val="00916CB4"/>
    <w:rsid w:val="0091757F"/>
    <w:rsid w:val="0091783D"/>
    <w:rsid w:val="00920637"/>
    <w:rsid w:val="00921598"/>
    <w:rsid w:val="00923509"/>
    <w:rsid w:val="009238F4"/>
    <w:rsid w:val="00924485"/>
    <w:rsid w:val="00924B7D"/>
    <w:rsid w:val="00924CBF"/>
    <w:rsid w:val="00925280"/>
    <w:rsid w:val="00925CAA"/>
    <w:rsid w:val="00925FCB"/>
    <w:rsid w:val="00926BA5"/>
    <w:rsid w:val="00927E17"/>
    <w:rsid w:val="009308C2"/>
    <w:rsid w:val="00930C0C"/>
    <w:rsid w:val="00930CAB"/>
    <w:rsid w:val="00930DD4"/>
    <w:rsid w:val="00931264"/>
    <w:rsid w:val="009321E6"/>
    <w:rsid w:val="0093254C"/>
    <w:rsid w:val="00932A82"/>
    <w:rsid w:val="00933C96"/>
    <w:rsid w:val="00933ED7"/>
    <w:rsid w:val="009342DB"/>
    <w:rsid w:val="00934C33"/>
    <w:rsid w:val="009358C2"/>
    <w:rsid w:val="0093762A"/>
    <w:rsid w:val="00940AF8"/>
    <w:rsid w:val="0094194F"/>
    <w:rsid w:val="00943984"/>
    <w:rsid w:val="00943BCB"/>
    <w:rsid w:val="00943C9A"/>
    <w:rsid w:val="00943CCF"/>
    <w:rsid w:val="00943CE4"/>
    <w:rsid w:val="00943CFE"/>
    <w:rsid w:val="00944420"/>
    <w:rsid w:val="0094460F"/>
    <w:rsid w:val="00944AC4"/>
    <w:rsid w:val="00944B79"/>
    <w:rsid w:val="00944DF1"/>
    <w:rsid w:val="00944E6C"/>
    <w:rsid w:val="00945AE8"/>
    <w:rsid w:val="00946294"/>
    <w:rsid w:val="00946734"/>
    <w:rsid w:val="009479A7"/>
    <w:rsid w:val="00947BB5"/>
    <w:rsid w:val="00951292"/>
    <w:rsid w:val="009518A4"/>
    <w:rsid w:val="00952372"/>
    <w:rsid w:val="00952955"/>
    <w:rsid w:val="00952D76"/>
    <w:rsid w:val="0095305F"/>
    <w:rsid w:val="009533E3"/>
    <w:rsid w:val="00954B39"/>
    <w:rsid w:val="009556B3"/>
    <w:rsid w:val="00956266"/>
    <w:rsid w:val="009564E6"/>
    <w:rsid w:val="009565EA"/>
    <w:rsid w:val="00956C54"/>
    <w:rsid w:val="0095701A"/>
    <w:rsid w:val="009575DE"/>
    <w:rsid w:val="00957974"/>
    <w:rsid w:val="00960588"/>
    <w:rsid w:val="009609A6"/>
    <w:rsid w:val="00961637"/>
    <w:rsid w:val="00962EB6"/>
    <w:rsid w:val="00963A3D"/>
    <w:rsid w:val="00963D21"/>
    <w:rsid w:val="00963EC7"/>
    <w:rsid w:val="00964810"/>
    <w:rsid w:val="009648D2"/>
    <w:rsid w:val="00964F24"/>
    <w:rsid w:val="009657F4"/>
    <w:rsid w:val="00965D5A"/>
    <w:rsid w:val="00966329"/>
    <w:rsid w:val="009668CC"/>
    <w:rsid w:val="00966C54"/>
    <w:rsid w:val="00967AFC"/>
    <w:rsid w:val="009706B2"/>
    <w:rsid w:val="009707AF"/>
    <w:rsid w:val="00970C65"/>
    <w:rsid w:val="00970F7C"/>
    <w:rsid w:val="00971F8F"/>
    <w:rsid w:val="009720B1"/>
    <w:rsid w:val="00972C66"/>
    <w:rsid w:val="00973881"/>
    <w:rsid w:val="009739B3"/>
    <w:rsid w:val="009743E9"/>
    <w:rsid w:val="00974D1C"/>
    <w:rsid w:val="00975EAB"/>
    <w:rsid w:val="00975F65"/>
    <w:rsid w:val="0097627D"/>
    <w:rsid w:val="00976ACC"/>
    <w:rsid w:val="0097725A"/>
    <w:rsid w:val="00977F75"/>
    <w:rsid w:val="0098060C"/>
    <w:rsid w:val="009811EF"/>
    <w:rsid w:val="009813E2"/>
    <w:rsid w:val="009822AB"/>
    <w:rsid w:val="00982C2E"/>
    <w:rsid w:val="00983123"/>
    <w:rsid w:val="009831C2"/>
    <w:rsid w:val="00983715"/>
    <w:rsid w:val="00983EE0"/>
    <w:rsid w:val="0098447C"/>
    <w:rsid w:val="00985530"/>
    <w:rsid w:val="00985D2E"/>
    <w:rsid w:val="009860CD"/>
    <w:rsid w:val="009863FD"/>
    <w:rsid w:val="00986490"/>
    <w:rsid w:val="00990047"/>
    <w:rsid w:val="00990128"/>
    <w:rsid w:val="009905DE"/>
    <w:rsid w:val="00990FD1"/>
    <w:rsid w:val="009919D3"/>
    <w:rsid w:val="00991AB5"/>
    <w:rsid w:val="00991CF2"/>
    <w:rsid w:val="00992B20"/>
    <w:rsid w:val="009940DC"/>
    <w:rsid w:val="0099418D"/>
    <w:rsid w:val="009954CF"/>
    <w:rsid w:val="00996437"/>
    <w:rsid w:val="00996622"/>
    <w:rsid w:val="009976F2"/>
    <w:rsid w:val="009A05A4"/>
    <w:rsid w:val="009A05ED"/>
    <w:rsid w:val="009A09AE"/>
    <w:rsid w:val="009A0DB0"/>
    <w:rsid w:val="009A1075"/>
    <w:rsid w:val="009A1755"/>
    <w:rsid w:val="009A2CFC"/>
    <w:rsid w:val="009A2D47"/>
    <w:rsid w:val="009A32AA"/>
    <w:rsid w:val="009A4879"/>
    <w:rsid w:val="009A4A89"/>
    <w:rsid w:val="009A6350"/>
    <w:rsid w:val="009A635C"/>
    <w:rsid w:val="009A63A5"/>
    <w:rsid w:val="009A657E"/>
    <w:rsid w:val="009A6E1B"/>
    <w:rsid w:val="009A6EDD"/>
    <w:rsid w:val="009A7F71"/>
    <w:rsid w:val="009B1FFB"/>
    <w:rsid w:val="009B20DD"/>
    <w:rsid w:val="009B2765"/>
    <w:rsid w:val="009B2D2C"/>
    <w:rsid w:val="009B5ED9"/>
    <w:rsid w:val="009B5FEC"/>
    <w:rsid w:val="009B635E"/>
    <w:rsid w:val="009B6361"/>
    <w:rsid w:val="009B6515"/>
    <w:rsid w:val="009B6FAD"/>
    <w:rsid w:val="009C008F"/>
    <w:rsid w:val="009C1955"/>
    <w:rsid w:val="009C2175"/>
    <w:rsid w:val="009C3FFC"/>
    <w:rsid w:val="009C4602"/>
    <w:rsid w:val="009C49C4"/>
    <w:rsid w:val="009C4A22"/>
    <w:rsid w:val="009C5D05"/>
    <w:rsid w:val="009C600C"/>
    <w:rsid w:val="009C69D9"/>
    <w:rsid w:val="009C6AA4"/>
    <w:rsid w:val="009C6DB7"/>
    <w:rsid w:val="009C6DE0"/>
    <w:rsid w:val="009C6E32"/>
    <w:rsid w:val="009C7264"/>
    <w:rsid w:val="009D037E"/>
    <w:rsid w:val="009D2D3A"/>
    <w:rsid w:val="009D2E37"/>
    <w:rsid w:val="009D39A6"/>
    <w:rsid w:val="009D3CBA"/>
    <w:rsid w:val="009D44B5"/>
    <w:rsid w:val="009D49D7"/>
    <w:rsid w:val="009D4C1D"/>
    <w:rsid w:val="009D6AAD"/>
    <w:rsid w:val="009D6F9A"/>
    <w:rsid w:val="009D732A"/>
    <w:rsid w:val="009D74FE"/>
    <w:rsid w:val="009D7A14"/>
    <w:rsid w:val="009E0773"/>
    <w:rsid w:val="009E08E6"/>
    <w:rsid w:val="009E1156"/>
    <w:rsid w:val="009E1BE6"/>
    <w:rsid w:val="009E29FD"/>
    <w:rsid w:val="009E541C"/>
    <w:rsid w:val="009E550A"/>
    <w:rsid w:val="009E5655"/>
    <w:rsid w:val="009E5B55"/>
    <w:rsid w:val="009E5C3B"/>
    <w:rsid w:val="009E74B6"/>
    <w:rsid w:val="009E7C2A"/>
    <w:rsid w:val="009F02EC"/>
    <w:rsid w:val="009F0A1C"/>
    <w:rsid w:val="009F0A6C"/>
    <w:rsid w:val="009F0F32"/>
    <w:rsid w:val="009F11A2"/>
    <w:rsid w:val="009F1B50"/>
    <w:rsid w:val="009F1D53"/>
    <w:rsid w:val="009F2028"/>
    <w:rsid w:val="009F25AE"/>
    <w:rsid w:val="009F4A7E"/>
    <w:rsid w:val="009F4E3E"/>
    <w:rsid w:val="009F5261"/>
    <w:rsid w:val="009F5292"/>
    <w:rsid w:val="009F5FC2"/>
    <w:rsid w:val="009F62CE"/>
    <w:rsid w:val="009F64D7"/>
    <w:rsid w:val="009F69EB"/>
    <w:rsid w:val="00A007C5"/>
    <w:rsid w:val="00A009DC"/>
    <w:rsid w:val="00A00C31"/>
    <w:rsid w:val="00A010AA"/>
    <w:rsid w:val="00A0154A"/>
    <w:rsid w:val="00A018E6"/>
    <w:rsid w:val="00A02438"/>
    <w:rsid w:val="00A024B0"/>
    <w:rsid w:val="00A02668"/>
    <w:rsid w:val="00A02678"/>
    <w:rsid w:val="00A02CD7"/>
    <w:rsid w:val="00A02F75"/>
    <w:rsid w:val="00A03721"/>
    <w:rsid w:val="00A03C25"/>
    <w:rsid w:val="00A047DA"/>
    <w:rsid w:val="00A04DF5"/>
    <w:rsid w:val="00A10024"/>
    <w:rsid w:val="00A102F2"/>
    <w:rsid w:val="00A10524"/>
    <w:rsid w:val="00A107A3"/>
    <w:rsid w:val="00A12391"/>
    <w:rsid w:val="00A12FEB"/>
    <w:rsid w:val="00A13A05"/>
    <w:rsid w:val="00A14F38"/>
    <w:rsid w:val="00A1548B"/>
    <w:rsid w:val="00A15DFD"/>
    <w:rsid w:val="00A15F97"/>
    <w:rsid w:val="00A1647F"/>
    <w:rsid w:val="00A169C6"/>
    <w:rsid w:val="00A16F7A"/>
    <w:rsid w:val="00A1700E"/>
    <w:rsid w:val="00A1713C"/>
    <w:rsid w:val="00A1796A"/>
    <w:rsid w:val="00A17F32"/>
    <w:rsid w:val="00A20404"/>
    <w:rsid w:val="00A20836"/>
    <w:rsid w:val="00A21655"/>
    <w:rsid w:val="00A2329B"/>
    <w:rsid w:val="00A2365E"/>
    <w:rsid w:val="00A23C93"/>
    <w:rsid w:val="00A23CBF"/>
    <w:rsid w:val="00A24385"/>
    <w:rsid w:val="00A24D66"/>
    <w:rsid w:val="00A251CF"/>
    <w:rsid w:val="00A261F2"/>
    <w:rsid w:val="00A262D3"/>
    <w:rsid w:val="00A26ECC"/>
    <w:rsid w:val="00A27019"/>
    <w:rsid w:val="00A3021D"/>
    <w:rsid w:val="00A30460"/>
    <w:rsid w:val="00A30EFA"/>
    <w:rsid w:val="00A3178B"/>
    <w:rsid w:val="00A31A57"/>
    <w:rsid w:val="00A31ABF"/>
    <w:rsid w:val="00A320E0"/>
    <w:rsid w:val="00A33277"/>
    <w:rsid w:val="00A33737"/>
    <w:rsid w:val="00A33A60"/>
    <w:rsid w:val="00A347D3"/>
    <w:rsid w:val="00A36102"/>
    <w:rsid w:val="00A36382"/>
    <w:rsid w:val="00A36695"/>
    <w:rsid w:val="00A411B9"/>
    <w:rsid w:val="00A412CF"/>
    <w:rsid w:val="00A41440"/>
    <w:rsid w:val="00A414E8"/>
    <w:rsid w:val="00A41C78"/>
    <w:rsid w:val="00A41FAB"/>
    <w:rsid w:val="00A424E5"/>
    <w:rsid w:val="00A427FE"/>
    <w:rsid w:val="00A42F54"/>
    <w:rsid w:val="00A45CE7"/>
    <w:rsid w:val="00A465EA"/>
    <w:rsid w:val="00A467B9"/>
    <w:rsid w:val="00A47809"/>
    <w:rsid w:val="00A504EE"/>
    <w:rsid w:val="00A50A31"/>
    <w:rsid w:val="00A50AC1"/>
    <w:rsid w:val="00A519F6"/>
    <w:rsid w:val="00A51D61"/>
    <w:rsid w:val="00A51F2E"/>
    <w:rsid w:val="00A52740"/>
    <w:rsid w:val="00A52DAF"/>
    <w:rsid w:val="00A52EB2"/>
    <w:rsid w:val="00A53763"/>
    <w:rsid w:val="00A54A15"/>
    <w:rsid w:val="00A55A23"/>
    <w:rsid w:val="00A56883"/>
    <w:rsid w:val="00A57357"/>
    <w:rsid w:val="00A60051"/>
    <w:rsid w:val="00A60A2E"/>
    <w:rsid w:val="00A60C8F"/>
    <w:rsid w:val="00A612AB"/>
    <w:rsid w:val="00A62579"/>
    <w:rsid w:val="00A625C5"/>
    <w:rsid w:val="00A63F5D"/>
    <w:rsid w:val="00A64281"/>
    <w:rsid w:val="00A653ED"/>
    <w:rsid w:val="00A65A8F"/>
    <w:rsid w:val="00A65BBF"/>
    <w:rsid w:val="00A65D64"/>
    <w:rsid w:val="00A66BC3"/>
    <w:rsid w:val="00A67329"/>
    <w:rsid w:val="00A67807"/>
    <w:rsid w:val="00A700B4"/>
    <w:rsid w:val="00A708A1"/>
    <w:rsid w:val="00A70ED7"/>
    <w:rsid w:val="00A70F2F"/>
    <w:rsid w:val="00A71894"/>
    <w:rsid w:val="00A722F0"/>
    <w:rsid w:val="00A730E4"/>
    <w:rsid w:val="00A7355A"/>
    <w:rsid w:val="00A7396D"/>
    <w:rsid w:val="00A73FA8"/>
    <w:rsid w:val="00A747A1"/>
    <w:rsid w:val="00A7526D"/>
    <w:rsid w:val="00A75A52"/>
    <w:rsid w:val="00A75B72"/>
    <w:rsid w:val="00A75E74"/>
    <w:rsid w:val="00A76007"/>
    <w:rsid w:val="00A764E7"/>
    <w:rsid w:val="00A768AD"/>
    <w:rsid w:val="00A805E6"/>
    <w:rsid w:val="00A806CE"/>
    <w:rsid w:val="00A81378"/>
    <w:rsid w:val="00A817AD"/>
    <w:rsid w:val="00A8287B"/>
    <w:rsid w:val="00A82EB2"/>
    <w:rsid w:val="00A83170"/>
    <w:rsid w:val="00A8331C"/>
    <w:rsid w:val="00A847D2"/>
    <w:rsid w:val="00A84B97"/>
    <w:rsid w:val="00A85B4F"/>
    <w:rsid w:val="00A86466"/>
    <w:rsid w:val="00A8692F"/>
    <w:rsid w:val="00A8696D"/>
    <w:rsid w:val="00A86DC0"/>
    <w:rsid w:val="00A86E93"/>
    <w:rsid w:val="00A86EA9"/>
    <w:rsid w:val="00A87060"/>
    <w:rsid w:val="00A8790C"/>
    <w:rsid w:val="00A87AED"/>
    <w:rsid w:val="00A9050E"/>
    <w:rsid w:val="00A90577"/>
    <w:rsid w:val="00A90FF5"/>
    <w:rsid w:val="00A91E9A"/>
    <w:rsid w:val="00A9290D"/>
    <w:rsid w:val="00A92AED"/>
    <w:rsid w:val="00A92D11"/>
    <w:rsid w:val="00A93094"/>
    <w:rsid w:val="00A93A75"/>
    <w:rsid w:val="00A94285"/>
    <w:rsid w:val="00A94560"/>
    <w:rsid w:val="00A94AF7"/>
    <w:rsid w:val="00A95AE6"/>
    <w:rsid w:val="00A968B1"/>
    <w:rsid w:val="00A9781F"/>
    <w:rsid w:val="00A97FAA"/>
    <w:rsid w:val="00AA0205"/>
    <w:rsid w:val="00AA08BD"/>
    <w:rsid w:val="00AA16BC"/>
    <w:rsid w:val="00AA2132"/>
    <w:rsid w:val="00AA2446"/>
    <w:rsid w:val="00AA2ABF"/>
    <w:rsid w:val="00AA3FC9"/>
    <w:rsid w:val="00AA4A18"/>
    <w:rsid w:val="00AA5062"/>
    <w:rsid w:val="00AA53E0"/>
    <w:rsid w:val="00AA5D56"/>
    <w:rsid w:val="00AA6F9F"/>
    <w:rsid w:val="00AA7EBC"/>
    <w:rsid w:val="00AA7FF4"/>
    <w:rsid w:val="00AB0305"/>
    <w:rsid w:val="00AB0A9B"/>
    <w:rsid w:val="00AB0E81"/>
    <w:rsid w:val="00AB105C"/>
    <w:rsid w:val="00AB20C8"/>
    <w:rsid w:val="00AB2953"/>
    <w:rsid w:val="00AB29B2"/>
    <w:rsid w:val="00AB3028"/>
    <w:rsid w:val="00AB34A4"/>
    <w:rsid w:val="00AB371A"/>
    <w:rsid w:val="00AB3936"/>
    <w:rsid w:val="00AB41C9"/>
    <w:rsid w:val="00AB42AC"/>
    <w:rsid w:val="00AB4593"/>
    <w:rsid w:val="00AB573A"/>
    <w:rsid w:val="00AB5BA7"/>
    <w:rsid w:val="00AB5CCB"/>
    <w:rsid w:val="00AB6107"/>
    <w:rsid w:val="00AB6B00"/>
    <w:rsid w:val="00AB72E1"/>
    <w:rsid w:val="00AC05FA"/>
    <w:rsid w:val="00AC0838"/>
    <w:rsid w:val="00AC0C90"/>
    <w:rsid w:val="00AC0DA0"/>
    <w:rsid w:val="00AC0F70"/>
    <w:rsid w:val="00AC0FAE"/>
    <w:rsid w:val="00AC1892"/>
    <w:rsid w:val="00AC2604"/>
    <w:rsid w:val="00AC2823"/>
    <w:rsid w:val="00AC28BC"/>
    <w:rsid w:val="00AC2A51"/>
    <w:rsid w:val="00AC2D65"/>
    <w:rsid w:val="00AC2E40"/>
    <w:rsid w:val="00AC5165"/>
    <w:rsid w:val="00AC531F"/>
    <w:rsid w:val="00AC5B5C"/>
    <w:rsid w:val="00AC651F"/>
    <w:rsid w:val="00AC6F5F"/>
    <w:rsid w:val="00AC7097"/>
    <w:rsid w:val="00AC7B6D"/>
    <w:rsid w:val="00AC7F47"/>
    <w:rsid w:val="00AC7F8D"/>
    <w:rsid w:val="00AD09AE"/>
    <w:rsid w:val="00AD1021"/>
    <w:rsid w:val="00AD11CF"/>
    <w:rsid w:val="00AD1446"/>
    <w:rsid w:val="00AD19FE"/>
    <w:rsid w:val="00AD1B2A"/>
    <w:rsid w:val="00AD1CA6"/>
    <w:rsid w:val="00AD1D49"/>
    <w:rsid w:val="00AD3958"/>
    <w:rsid w:val="00AD4BF8"/>
    <w:rsid w:val="00AD59B0"/>
    <w:rsid w:val="00AD5F01"/>
    <w:rsid w:val="00AD67EC"/>
    <w:rsid w:val="00AD78AC"/>
    <w:rsid w:val="00AD7DFC"/>
    <w:rsid w:val="00AE1B5F"/>
    <w:rsid w:val="00AE1E0C"/>
    <w:rsid w:val="00AE2653"/>
    <w:rsid w:val="00AE3809"/>
    <w:rsid w:val="00AE4847"/>
    <w:rsid w:val="00AE4F00"/>
    <w:rsid w:val="00AE685E"/>
    <w:rsid w:val="00AE6CA4"/>
    <w:rsid w:val="00AE7312"/>
    <w:rsid w:val="00AE79AE"/>
    <w:rsid w:val="00AF11A9"/>
    <w:rsid w:val="00AF16D5"/>
    <w:rsid w:val="00AF1E57"/>
    <w:rsid w:val="00AF23C2"/>
    <w:rsid w:val="00AF24AE"/>
    <w:rsid w:val="00AF2821"/>
    <w:rsid w:val="00AF2E22"/>
    <w:rsid w:val="00AF3C19"/>
    <w:rsid w:val="00AF3E90"/>
    <w:rsid w:val="00AF4FE2"/>
    <w:rsid w:val="00AF50C6"/>
    <w:rsid w:val="00AF5933"/>
    <w:rsid w:val="00AF60D3"/>
    <w:rsid w:val="00AF6226"/>
    <w:rsid w:val="00AF64EA"/>
    <w:rsid w:val="00AF6D9C"/>
    <w:rsid w:val="00AF6E4E"/>
    <w:rsid w:val="00AF6E98"/>
    <w:rsid w:val="00AF705A"/>
    <w:rsid w:val="00B01216"/>
    <w:rsid w:val="00B0135E"/>
    <w:rsid w:val="00B01F7A"/>
    <w:rsid w:val="00B03202"/>
    <w:rsid w:val="00B03C10"/>
    <w:rsid w:val="00B03CC6"/>
    <w:rsid w:val="00B04125"/>
    <w:rsid w:val="00B04162"/>
    <w:rsid w:val="00B043BE"/>
    <w:rsid w:val="00B04761"/>
    <w:rsid w:val="00B05037"/>
    <w:rsid w:val="00B05515"/>
    <w:rsid w:val="00B05B69"/>
    <w:rsid w:val="00B05B87"/>
    <w:rsid w:val="00B072E9"/>
    <w:rsid w:val="00B075CC"/>
    <w:rsid w:val="00B07792"/>
    <w:rsid w:val="00B07C23"/>
    <w:rsid w:val="00B07FB7"/>
    <w:rsid w:val="00B10326"/>
    <w:rsid w:val="00B104AC"/>
    <w:rsid w:val="00B1088E"/>
    <w:rsid w:val="00B10C29"/>
    <w:rsid w:val="00B111C0"/>
    <w:rsid w:val="00B11A79"/>
    <w:rsid w:val="00B120DC"/>
    <w:rsid w:val="00B127F2"/>
    <w:rsid w:val="00B12FC3"/>
    <w:rsid w:val="00B134EC"/>
    <w:rsid w:val="00B13F33"/>
    <w:rsid w:val="00B14615"/>
    <w:rsid w:val="00B16164"/>
    <w:rsid w:val="00B16168"/>
    <w:rsid w:val="00B16B2E"/>
    <w:rsid w:val="00B16BB3"/>
    <w:rsid w:val="00B2143F"/>
    <w:rsid w:val="00B2176E"/>
    <w:rsid w:val="00B21905"/>
    <w:rsid w:val="00B21BC6"/>
    <w:rsid w:val="00B226E2"/>
    <w:rsid w:val="00B229F6"/>
    <w:rsid w:val="00B22D6F"/>
    <w:rsid w:val="00B23945"/>
    <w:rsid w:val="00B23B68"/>
    <w:rsid w:val="00B24D3B"/>
    <w:rsid w:val="00B2573F"/>
    <w:rsid w:val="00B25A37"/>
    <w:rsid w:val="00B26D8B"/>
    <w:rsid w:val="00B274CC"/>
    <w:rsid w:val="00B274F7"/>
    <w:rsid w:val="00B30F8D"/>
    <w:rsid w:val="00B31215"/>
    <w:rsid w:val="00B320C9"/>
    <w:rsid w:val="00B33893"/>
    <w:rsid w:val="00B33AE8"/>
    <w:rsid w:val="00B35010"/>
    <w:rsid w:val="00B35AEF"/>
    <w:rsid w:val="00B361EC"/>
    <w:rsid w:val="00B36360"/>
    <w:rsid w:val="00B365D8"/>
    <w:rsid w:val="00B374D3"/>
    <w:rsid w:val="00B37E1E"/>
    <w:rsid w:val="00B404A8"/>
    <w:rsid w:val="00B40A81"/>
    <w:rsid w:val="00B40EC1"/>
    <w:rsid w:val="00B41135"/>
    <w:rsid w:val="00B4130E"/>
    <w:rsid w:val="00B41772"/>
    <w:rsid w:val="00B41BA2"/>
    <w:rsid w:val="00B41C93"/>
    <w:rsid w:val="00B4200D"/>
    <w:rsid w:val="00B42704"/>
    <w:rsid w:val="00B42AE5"/>
    <w:rsid w:val="00B43915"/>
    <w:rsid w:val="00B43919"/>
    <w:rsid w:val="00B43A44"/>
    <w:rsid w:val="00B43DF0"/>
    <w:rsid w:val="00B4467A"/>
    <w:rsid w:val="00B44D75"/>
    <w:rsid w:val="00B45571"/>
    <w:rsid w:val="00B457D1"/>
    <w:rsid w:val="00B45AEE"/>
    <w:rsid w:val="00B45E0C"/>
    <w:rsid w:val="00B45F7C"/>
    <w:rsid w:val="00B463B2"/>
    <w:rsid w:val="00B468A3"/>
    <w:rsid w:val="00B471EF"/>
    <w:rsid w:val="00B5052D"/>
    <w:rsid w:val="00B51218"/>
    <w:rsid w:val="00B53109"/>
    <w:rsid w:val="00B5321B"/>
    <w:rsid w:val="00B53880"/>
    <w:rsid w:val="00B53D34"/>
    <w:rsid w:val="00B53F33"/>
    <w:rsid w:val="00B54D71"/>
    <w:rsid w:val="00B5646B"/>
    <w:rsid w:val="00B5665E"/>
    <w:rsid w:val="00B5689B"/>
    <w:rsid w:val="00B5735C"/>
    <w:rsid w:val="00B575E5"/>
    <w:rsid w:val="00B576CE"/>
    <w:rsid w:val="00B576D8"/>
    <w:rsid w:val="00B579D5"/>
    <w:rsid w:val="00B57E58"/>
    <w:rsid w:val="00B6016C"/>
    <w:rsid w:val="00B60C2D"/>
    <w:rsid w:val="00B60D30"/>
    <w:rsid w:val="00B611F4"/>
    <w:rsid w:val="00B61397"/>
    <w:rsid w:val="00B614F7"/>
    <w:rsid w:val="00B635DA"/>
    <w:rsid w:val="00B636FC"/>
    <w:rsid w:val="00B6426D"/>
    <w:rsid w:val="00B656A6"/>
    <w:rsid w:val="00B66CA7"/>
    <w:rsid w:val="00B66F5F"/>
    <w:rsid w:val="00B670E2"/>
    <w:rsid w:val="00B7005A"/>
    <w:rsid w:val="00B723E6"/>
    <w:rsid w:val="00B72E1B"/>
    <w:rsid w:val="00B73C66"/>
    <w:rsid w:val="00B73E68"/>
    <w:rsid w:val="00B743DB"/>
    <w:rsid w:val="00B74732"/>
    <w:rsid w:val="00B755A9"/>
    <w:rsid w:val="00B75C3F"/>
    <w:rsid w:val="00B76614"/>
    <w:rsid w:val="00B77267"/>
    <w:rsid w:val="00B774BF"/>
    <w:rsid w:val="00B8025B"/>
    <w:rsid w:val="00B80895"/>
    <w:rsid w:val="00B80D71"/>
    <w:rsid w:val="00B81CDF"/>
    <w:rsid w:val="00B825B7"/>
    <w:rsid w:val="00B827E1"/>
    <w:rsid w:val="00B82CC2"/>
    <w:rsid w:val="00B82D11"/>
    <w:rsid w:val="00B834EA"/>
    <w:rsid w:val="00B8400A"/>
    <w:rsid w:val="00B84217"/>
    <w:rsid w:val="00B84481"/>
    <w:rsid w:val="00B844AD"/>
    <w:rsid w:val="00B84762"/>
    <w:rsid w:val="00B84F4C"/>
    <w:rsid w:val="00B854C3"/>
    <w:rsid w:val="00B85D8B"/>
    <w:rsid w:val="00B8739F"/>
    <w:rsid w:val="00B91F13"/>
    <w:rsid w:val="00B932FA"/>
    <w:rsid w:val="00B93B07"/>
    <w:rsid w:val="00B942B3"/>
    <w:rsid w:val="00B94AE9"/>
    <w:rsid w:val="00B95220"/>
    <w:rsid w:val="00B958FE"/>
    <w:rsid w:val="00B963D0"/>
    <w:rsid w:val="00B96A36"/>
    <w:rsid w:val="00BA024A"/>
    <w:rsid w:val="00BA04E5"/>
    <w:rsid w:val="00BA0D2D"/>
    <w:rsid w:val="00BA0DA8"/>
    <w:rsid w:val="00BA11E3"/>
    <w:rsid w:val="00BA1255"/>
    <w:rsid w:val="00BA1962"/>
    <w:rsid w:val="00BA1FD2"/>
    <w:rsid w:val="00BA2380"/>
    <w:rsid w:val="00BA39FE"/>
    <w:rsid w:val="00BA4084"/>
    <w:rsid w:val="00BA4848"/>
    <w:rsid w:val="00BA4D52"/>
    <w:rsid w:val="00BA4DE9"/>
    <w:rsid w:val="00BA62AA"/>
    <w:rsid w:val="00BA6B86"/>
    <w:rsid w:val="00BA6E56"/>
    <w:rsid w:val="00BA6F9E"/>
    <w:rsid w:val="00BA71CF"/>
    <w:rsid w:val="00BA7D99"/>
    <w:rsid w:val="00BB084A"/>
    <w:rsid w:val="00BB3AA5"/>
    <w:rsid w:val="00BB3E48"/>
    <w:rsid w:val="00BB3F5C"/>
    <w:rsid w:val="00BB47C2"/>
    <w:rsid w:val="00BB47E0"/>
    <w:rsid w:val="00BB4E74"/>
    <w:rsid w:val="00BB5056"/>
    <w:rsid w:val="00BB5390"/>
    <w:rsid w:val="00BB541D"/>
    <w:rsid w:val="00BB5CC8"/>
    <w:rsid w:val="00BB5E51"/>
    <w:rsid w:val="00BB6450"/>
    <w:rsid w:val="00BB6863"/>
    <w:rsid w:val="00BB7426"/>
    <w:rsid w:val="00BB7D96"/>
    <w:rsid w:val="00BC0091"/>
    <w:rsid w:val="00BC05F8"/>
    <w:rsid w:val="00BC25BB"/>
    <w:rsid w:val="00BC40E3"/>
    <w:rsid w:val="00BC4621"/>
    <w:rsid w:val="00BC4D3C"/>
    <w:rsid w:val="00BC54C7"/>
    <w:rsid w:val="00BC609E"/>
    <w:rsid w:val="00BC6376"/>
    <w:rsid w:val="00BC6777"/>
    <w:rsid w:val="00BC6D05"/>
    <w:rsid w:val="00BC7CD3"/>
    <w:rsid w:val="00BD0AAB"/>
    <w:rsid w:val="00BD2147"/>
    <w:rsid w:val="00BD21B6"/>
    <w:rsid w:val="00BD2441"/>
    <w:rsid w:val="00BD2DF7"/>
    <w:rsid w:val="00BD346E"/>
    <w:rsid w:val="00BD4336"/>
    <w:rsid w:val="00BD47AE"/>
    <w:rsid w:val="00BD6053"/>
    <w:rsid w:val="00BD618A"/>
    <w:rsid w:val="00BD64B3"/>
    <w:rsid w:val="00BD6E58"/>
    <w:rsid w:val="00BD7247"/>
    <w:rsid w:val="00BD7722"/>
    <w:rsid w:val="00BD798B"/>
    <w:rsid w:val="00BE12E2"/>
    <w:rsid w:val="00BE185C"/>
    <w:rsid w:val="00BE2EAC"/>
    <w:rsid w:val="00BE3AC2"/>
    <w:rsid w:val="00BE47BF"/>
    <w:rsid w:val="00BE5323"/>
    <w:rsid w:val="00BE59AD"/>
    <w:rsid w:val="00BE5B44"/>
    <w:rsid w:val="00BE5CBB"/>
    <w:rsid w:val="00BF0464"/>
    <w:rsid w:val="00BF0547"/>
    <w:rsid w:val="00BF13D7"/>
    <w:rsid w:val="00BF21F7"/>
    <w:rsid w:val="00BF2353"/>
    <w:rsid w:val="00BF25BB"/>
    <w:rsid w:val="00BF25EA"/>
    <w:rsid w:val="00BF27A9"/>
    <w:rsid w:val="00BF2C56"/>
    <w:rsid w:val="00BF4BA0"/>
    <w:rsid w:val="00BF506D"/>
    <w:rsid w:val="00BF51AB"/>
    <w:rsid w:val="00BF5DE9"/>
    <w:rsid w:val="00BF6214"/>
    <w:rsid w:val="00BF6244"/>
    <w:rsid w:val="00BF6A86"/>
    <w:rsid w:val="00BF76BC"/>
    <w:rsid w:val="00C00D66"/>
    <w:rsid w:val="00C01223"/>
    <w:rsid w:val="00C014BB"/>
    <w:rsid w:val="00C0258D"/>
    <w:rsid w:val="00C026C2"/>
    <w:rsid w:val="00C02B00"/>
    <w:rsid w:val="00C030F4"/>
    <w:rsid w:val="00C034FE"/>
    <w:rsid w:val="00C03C3F"/>
    <w:rsid w:val="00C03E92"/>
    <w:rsid w:val="00C0489A"/>
    <w:rsid w:val="00C05158"/>
    <w:rsid w:val="00C054B8"/>
    <w:rsid w:val="00C0690F"/>
    <w:rsid w:val="00C07ACB"/>
    <w:rsid w:val="00C10223"/>
    <w:rsid w:val="00C103E1"/>
    <w:rsid w:val="00C109C1"/>
    <w:rsid w:val="00C115F9"/>
    <w:rsid w:val="00C120E8"/>
    <w:rsid w:val="00C1250E"/>
    <w:rsid w:val="00C1318A"/>
    <w:rsid w:val="00C143FD"/>
    <w:rsid w:val="00C14819"/>
    <w:rsid w:val="00C14852"/>
    <w:rsid w:val="00C14BA8"/>
    <w:rsid w:val="00C1504B"/>
    <w:rsid w:val="00C1514C"/>
    <w:rsid w:val="00C15E02"/>
    <w:rsid w:val="00C162F7"/>
    <w:rsid w:val="00C16983"/>
    <w:rsid w:val="00C16E53"/>
    <w:rsid w:val="00C1739D"/>
    <w:rsid w:val="00C17832"/>
    <w:rsid w:val="00C17F68"/>
    <w:rsid w:val="00C20E55"/>
    <w:rsid w:val="00C216BA"/>
    <w:rsid w:val="00C21AD3"/>
    <w:rsid w:val="00C21BEA"/>
    <w:rsid w:val="00C226F4"/>
    <w:rsid w:val="00C22752"/>
    <w:rsid w:val="00C22BED"/>
    <w:rsid w:val="00C22F0B"/>
    <w:rsid w:val="00C230D1"/>
    <w:rsid w:val="00C23D85"/>
    <w:rsid w:val="00C25176"/>
    <w:rsid w:val="00C25194"/>
    <w:rsid w:val="00C252A1"/>
    <w:rsid w:val="00C2688F"/>
    <w:rsid w:val="00C27E64"/>
    <w:rsid w:val="00C30C7B"/>
    <w:rsid w:val="00C3126C"/>
    <w:rsid w:val="00C31555"/>
    <w:rsid w:val="00C31CAD"/>
    <w:rsid w:val="00C3215D"/>
    <w:rsid w:val="00C32EF9"/>
    <w:rsid w:val="00C35793"/>
    <w:rsid w:val="00C36B09"/>
    <w:rsid w:val="00C3754E"/>
    <w:rsid w:val="00C401E1"/>
    <w:rsid w:val="00C406ED"/>
    <w:rsid w:val="00C40ACB"/>
    <w:rsid w:val="00C41440"/>
    <w:rsid w:val="00C41C47"/>
    <w:rsid w:val="00C4252E"/>
    <w:rsid w:val="00C428BD"/>
    <w:rsid w:val="00C42BF5"/>
    <w:rsid w:val="00C42D4F"/>
    <w:rsid w:val="00C42ECF"/>
    <w:rsid w:val="00C43ED3"/>
    <w:rsid w:val="00C44207"/>
    <w:rsid w:val="00C44514"/>
    <w:rsid w:val="00C4486C"/>
    <w:rsid w:val="00C45903"/>
    <w:rsid w:val="00C45F87"/>
    <w:rsid w:val="00C47639"/>
    <w:rsid w:val="00C47D4B"/>
    <w:rsid w:val="00C50FF3"/>
    <w:rsid w:val="00C51ACA"/>
    <w:rsid w:val="00C51C98"/>
    <w:rsid w:val="00C52B51"/>
    <w:rsid w:val="00C54109"/>
    <w:rsid w:val="00C542A0"/>
    <w:rsid w:val="00C55D62"/>
    <w:rsid w:val="00C56657"/>
    <w:rsid w:val="00C57AED"/>
    <w:rsid w:val="00C601A7"/>
    <w:rsid w:val="00C60AC6"/>
    <w:rsid w:val="00C612D8"/>
    <w:rsid w:val="00C62093"/>
    <w:rsid w:val="00C6344C"/>
    <w:rsid w:val="00C638BC"/>
    <w:rsid w:val="00C63C3E"/>
    <w:rsid w:val="00C6460A"/>
    <w:rsid w:val="00C64E70"/>
    <w:rsid w:val="00C654B7"/>
    <w:rsid w:val="00C65C1F"/>
    <w:rsid w:val="00C663D3"/>
    <w:rsid w:val="00C66906"/>
    <w:rsid w:val="00C66C86"/>
    <w:rsid w:val="00C677F4"/>
    <w:rsid w:val="00C70F43"/>
    <w:rsid w:val="00C713E4"/>
    <w:rsid w:val="00C71604"/>
    <w:rsid w:val="00C71704"/>
    <w:rsid w:val="00C71D13"/>
    <w:rsid w:val="00C72011"/>
    <w:rsid w:val="00C72D04"/>
    <w:rsid w:val="00C72EED"/>
    <w:rsid w:val="00C7373D"/>
    <w:rsid w:val="00C73DBD"/>
    <w:rsid w:val="00C74BCE"/>
    <w:rsid w:val="00C75956"/>
    <w:rsid w:val="00C80971"/>
    <w:rsid w:val="00C80B5A"/>
    <w:rsid w:val="00C810C4"/>
    <w:rsid w:val="00C82016"/>
    <w:rsid w:val="00C8300C"/>
    <w:rsid w:val="00C83142"/>
    <w:rsid w:val="00C8333C"/>
    <w:rsid w:val="00C83A34"/>
    <w:rsid w:val="00C83DAC"/>
    <w:rsid w:val="00C841E5"/>
    <w:rsid w:val="00C84A93"/>
    <w:rsid w:val="00C84C27"/>
    <w:rsid w:val="00C8594E"/>
    <w:rsid w:val="00C85B4A"/>
    <w:rsid w:val="00C85EA6"/>
    <w:rsid w:val="00C86FB9"/>
    <w:rsid w:val="00C8787B"/>
    <w:rsid w:val="00C87F0F"/>
    <w:rsid w:val="00C919F9"/>
    <w:rsid w:val="00C92C7A"/>
    <w:rsid w:val="00C93973"/>
    <w:rsid w:val="00C93A59"/>
    <w:rsid w:val="00C93BF6"/>
    <w:rsid w:val="00C93C7B"/>
    <w:rsid w:val="00C949B0"/>
    <w:rsid w:val="00C94AAB"/>
    <w:rsid w:val="00C95301"/>
    <w:rsid w:val="00C95349"/>
    <w:rsid w:val="00C9579B"/>
    <w:rsid w:val="00C960A6"/>
    <w:rsid w:val="00C96298"/>
    <w:rsid w:val="00C9730E"/>
    <w:rsid w:val="00C9788C"/>
    <w:rsid w:val="00C97FBA"/>
    <w:rsid w:val="00CA08A8"/>
    <w:rsid w:val="00CA0979"/>
    <w:rsid w:val="00CA0A00"/>
    <w:rsid w:val="00CA0C93"/>
    <w:rsid w:val="00CA0F8E"/>
    <w:rsid w:val="00CA1011"/>
    <w:rsid w:val="00CA2903"/>
    <w:rsid w:val="00CA3211"/>
    <w:rsid w:val="00CA323A"/>
    <w:rsid w:val="00CA495D"/>
    <w:rsid w:val="00CA4CCD"/>
    <w:rsid w:val="00CA52B1"/>
    <w:rsid w:val="00CA557D"/>
    <w:rsid w:val="00CA709E"/>
    <w:rsid w:val="00CA797B"/>
    <w:rsid w:val="00CB0565"/>
    <w:rsid w:val="00CB0912"/>
    <w:rsid w:val="00CB12C5"/>
    <w:rsid w:val="00CB1DDC"/>
    <w:rsid w:val="00CB2F54"/>
    <w:rsid w:val="00CB3074"/>
    <w:rsid w:val="00CB3407"/>
    <w:rsid w:val="00CB3846"/>
    <w:rsid w:val="00CB3CD8"/>
    <w:rsid w:val="00CB40F7"/>
    <w:rsid w:val="00CB4331"/>
    <w:rsid w:val="00CB46B2"/>
    <w:rsid w:val="00CB472F"/>
    <w:rsid w:val="00CB5A80"/>
    <w:rsid w:val="00CB683A"/>
    <w:rsid w:val="00CB6FE6"/>
    <w:rsid w:val="00CB74F9"/>
    <w:rsid w:val="00CB765B"/>
    <w:rsid w:val="00CC0D6E"/>
    <w:rsid w:val="00CC1147"/>
    <w:rsid w:val="00CC1725"/>
    <w:rsid w:val="00CC1F4E"/>
    <w:rsid w:val="00CC2E28"/>
    <w:rsid w:val="00CC3CE6"/>
    <w:rsid w:val="00CC4322"/>
    <w:rsid w:val="00CC4E36"/>
    <w:rsid w:val="00CC59A3"/>
    <w:rsid w:val="00CC5B0B"/>
    <w:rsid w:val="00CC5BD0"/>
    <w:rsid w:val="00CC5D39"/>
    <w:rsid w:val="00CC6465"/>
    <w:rsid w:val="00CC7FE1"/>
    <w:rsid w:val="00CD07A1"/>
    <w:rsid w:val="00CD0956"/>
    <w:rsid w:val="00CD095B"/>
    <w:rsid w:val="00CD0F30"/>
    <w:rsid w:val="00CD24C5"/>
    <w:rsid w:val="00CD3770"/>
    <w:rsid w:val="00CD47CB"/>
    <w:rsid w:val="00CD4B9E"/>
    <w:rsid w:val="00CD6833"/>
    <w:rsid w:val="00CD6B5F"/>
    <w:rsid w:val="00CD6E91"/>
    <w:rsid w:val="00CD6EEF"/>
    <w:rsid w:val="00CD72DB"/>
    <w:rsid w:val="00CE07E5"/>
    <w:rsid w:val="00CE08B0"/>
    <w:rsid w:val="00CE0C0A"/>
    <w:rsid w:val="00CE176A"/>
    <w:rsid w:val="00CE1B47"/>
    <w:rsid w:val="00CE1C5F"/>
    <w:rsid w:val="00CE2A77"/>
    <w:rsid w:val="00CE3FF6"/>
    <w:rsid w:val="00CE49C2"/>
    <w:rsid w:val="00CE4D3D"/>
    <w:rsid w:val="00CE5AA8"/>
    <w:rsid w:val="00CE5D0E"/>
    <w:rsid w:val="00CE7431"/>
    <w:rsid w:val="00CE75B8"/>
    <w:rsid w:val="00CE7BC2"/>
    <w:rsid w:val="00CF0F78"/>
    <w:rsid w:val="00CF1547"/>
    <w:rsid w:val="00CF24ED"/>
    <w:rsid w:val="00CF26A5"/>
    <w:rsid w:val="00CF2975"/>
    <w:rsid w:val="00CF29F6"/>
    <w:rsid w:val="00CF2B56"/>
    <w:rsid w:val="00CF2F2E"/>
    <w:rsid w:val="00CF2F6C"/>
    <w:rsid w:val="00CF3A54"/>
    <w:rsid w:val="00CF3F2B"/>
    <w:rsid w:val="00CF7161"/>
    <w:rsid w:val="00CF71A8"/>
    <w:rsid w:val="00CF734F"/>
    <w:rsid w:val="00D01448"/>
    <w:rsid w:val="00D016E0"/>
    <w:rsid w:val="00D0230F"/>
    <w:rsid w:val="00D028D2"/>
    <w:rsid w:val="00D03169"/>
    <w:rsid w:val="00D03F6E"/>
    <w:rsid w:val="00D04017"/>
    <w:rsid w:val="00D05518"/>
    <w:rsid w:val="00D059F4"/>
    <w:rsid w:val="00D05EA2"/>
    <w:rsid w:val="00D05F03"/>
    <w:rsid w:val="00D073BE"/>
    <w:rsid w:val="00D075A4"/>
    <w:rsid w:val="00D107A2"/>
    <w:rsid w:val="00D11616"/>
    <w:rsid w:val="00D116CC"/>
    <w:rsid w:val="00D116CD"/>
    <w:rsid w:val="00D11A17"/>
    <w:rsid w:val="00D123AB"/>
    <w:rsid w:val="00D12D5A"/>
    <w:rsid w:val="00D13959"/>
    <w:rsid w:val="00D13C71"/>
    <w:rsid w:val="00D1440D"/>
    <w:rsid w:val="00D15294"/>
    <w:rsid w:val="00D152E8"/>
    <w:rsid w:val="00D155C3"/>
    <w:rsid w:val="00D1729E"/>
    <w:rsid w:val="00D172DE"/>
    <w:rsid w:val="00D175E3"/>
    <w:rsid w:val="00D17FAC"/>
    <w:rsid w:val="00D20115"/>
    <w:rsid w:val="00D21453"/>
    <w:rsid w:val="00D222F4"/>
    <w:rsid w:val="00D227C0"/>
    <w:rsid w:val="00D22A21"/>
    <w:rsid w:val="00D22F77"/>
    <w:rsid w:val="00D251A3"/>
    <w:rsid w:val="00D25B4D"/>
    <w:rsid w:val="00D25FA2"/>
    <w:rsid w:val="00D27ACE"/>
    <w:rsid w:val="00D27E69"/>
    <w:rsid w:val="00D307E3"/>
    <w:rsid w:val="00D3084B"/>
    <w:rsid w:val="00D31C23"/>
    <w:rsid w:val="00D3235F"/>
    <w:rsid w:val="00D33357"/>
    <w:rsid w:val="00D34425"/>
    <w:rsid w:val="00D3559C"/>
    <w:rsid w:val="00D35B5A"/>
    <w:rsid w:val="00D36AE7"/>
    <w:rsid w:val="00D36BFD"/>
    <w:rsid w:val="00D37674"/>
    <w:rsid w:val="00D40134"/>
    <w:rsid w:val="00D4050E"/>
    <w:rsid w:val="00D407E8"/>
    <w:rsid w:val="00D40B69"/>
    <w:rsid w:val="00D40F8A"/>
    <w:rsid w:val="00D4267F"/>
    <w:rsid w:val="00D4280E"/>
    <w:rsid w:val="00D42E74"/>
    <w:rsid w:val="00D434E0"/>
    <w:rsid w:val="00D43665"/>
    <w:rsid w:val="00D43753"/>
    <w:rsid w:val="00D43978"/>
    <w:rsid w:val="00D441C1"/>
    <w:rsid w:val="00D44E9D"/>
    <w:rsid w:val="00D45445"/>
    <w:rsid w:val="00D45954"/>
    <w:rsid w:val="00D46271"/>
    <w:rsid w:val="00D46EF2"/>
    <w:rsid w:val="00D47E43"/>
    <w:rsid w:val="00D47FE2"/>
    <w:rsid w:val="00D5029A"/>
    <w:rsid w:val="00D50925"/>
    <w:rsid w:val="00D5095D"/>
    <w:rsid w:val="00D50E79"/>
    <w:rsid w:val="00D51511"/>
    <w:rsid w:val="00D51644"/>
    <w:rsid w:val="00D51769"/>
    <w:rsid w:val="00D51C34"/>
    <w:rsid w:val="00D52C09"/>
    <w:rsid w:val="00D5338A"/>
    <w:rsid w:val="00D5378C"/>
    <w:rsid w:val="00D53A9D"/>
    <w:rsid w:val="00D53D31"/>
    <w:rsid w:val="00D54375"/>
    <w:rsid w:val="00D5440F"/>
    <w:rsid w:val="00D54943"/>
    <w:rsid w:val="00D552F0"/>
    <w:rsid w:val="00D55375"/>
    <w:rsid w:val="00D55609"/>
    <w:rsid w:val="00D55A66"/>
    <w:rsid w:val="00D55AD0"/>
    <w:rsid w:val="00D569BA"/>
    <w:rsid w:val="00D5724A"/>
    <w:rsid w:val="00D57658"/>
    <w:rsid w:val="00D57CBC"/>
    <w:rsid w:val="00D604EF"/>
    <w:rsid w:val="00D608B3"/>
    <w:rsid w:val="00D6168B"/>
    <w:rsid w:val="00D61A73"/>
    <w:rsid w:val="00D61DB5"/>
    <w:rsid w:val="00D62127"/>
    <w:rsid w:val="00D636B2"/>
    <w:rsid w:val="00D6416E"/>
    <w:rsid w:val="00D64822"/>
    <w:rsid w:val="00D649CB"/>
    <w:rsid w:val="00D6517A"/>
    <w:rsid w:val="00D652F0"/>
    <w:rsid w:val="00D666B9"/>
    <w:rsid w:val="00D66EC7"/>
    <w:rsid w:val="00D679F3"/>
    <w:rsid w:val="00D67A93"/>
    <w:rsid w:val="00D7173F"/>
    <w:rsid w:val="00D71C74"/>
    <w:rsid w:val="00D71D2F"/>
    <w:rsid w:val="00D71D36"/>
    <w:rsid w:val="00D726FF"/>
    <w:rsid w:val="00D7371B"/>
    <w:rsid w:val="00D73DB7"/>
    <w:rsid w:val="00D74305"/>
    <w:rsid w:val="00D748A2"/>
    <w:rsid w:val="00D77003"/>
    <w:rsid w:val="00D801BD"/>
    <w:rsid w:val="00D813D6"/>
    <w:rsid w:val="00D81467"/>
    <w:rsid w:val="00D81936"/>
    <w:rsid w:val="00D81CEA"/>
    <w:rsid w:val="00D829C8"/>
    <w:rsid w:val="00D8302A"/>
    <w:rsid w:val="00D83C1C"/>
    <w:rsid w:val="00D84114"/>
    <w:rsid w:val="00D85531"/>
    <w:rsid w:val="00D8576D"/>
    <w:rsid w:val="00D86DA2"/>
    <w:rsid w:val="00D91A2A"/>
    <w:rsid w:val="00D924D6"/>
    <w:rsid w:val="00D92A52"/>
    <w:rsid w:val="00D92E97"/>
    <w:rsid w:val="00D93722"/>
    <w:rsid w:val="00D93BA6"/>
    <w:rsid w:val="00D93DBE"/>
    <w:rsid w:val="00D95685"/>
    <w:rsid w:val="00D9597B"/>
    <w:rsid w:val="00D959D1"/>
    <w:rsid w:val="00D95A8C"/>
    <w:rsid w:val="00D96369"/>
    <w:rsid w:val="00D97548"/>
    <w:rsid w:val="00D9797F"/>
    <w:rsid w:val="00D97EC4"/>
    <w:rsid w:val="00DA0553"/>
    <w:rsid w:val="00DA1409"/>
    <w:rsid w:val="00DA24EF"/>
    <w:rsid w:val="00DA2EE8"/>
    <w:rsid w:val="00DA4AB2"/>
    <w:rsid w:val="00DA51C9"/>
    <w:rsid w:val="00DA60B3"/>
    <w:rsid w:val="00DA67A3"/>
    <w:rsid w:val="00DB0833"/>
    <w:rsid w:val="00DB097C"/>
    <w:rsid w:val="00DB2CF3"/>
    <w:rsid w:val="00DB2FAD"/>
    <w:rsid w:val="00DB4271"/>
    <w:rsid w:val="00DB4623"/>
    <w:rsid w:val="00DB4B00"/>
    <w:rsid w:val="00DB5271"/>
    <w:rsid w:val="00DB5406"/>
    <w:rsid w:val="00DB553C"/>
    <w:rsid w:val="00DB6E80"/>
    <w:rsid w:val="00DB6F3E"/>
    <w:rsid w:val="00DB6F70"/>
    <w:rsid w:val="00DB73A5"/>
    <w:rsid w:val="00DB76A2"/>
    <w:rsid w:val="00DB7AFF"/>
    <w:rsid w:val="00DB7BC2"/>
    <w:rsid w:val="00DB7C53"/>
    <w:rsid w:val="00DC059A"/>
    <w:rsid w:val="00DC0B1B"/>
    <w:rsid w:val="00DC0C11"/>
    <w:rsid w:val="00DC1112"/>
    <w:rsid w:val="00DC158F"/>
    <w:rsid w:val="00DC1B32"/>
    <w:rsid w:val="00DC33E4"/>
    <w:rsid w:val="00DC33FC"/>
    <w:rsid w:val="00DC3F8D"/>
    <w:rsid w:val="00DC4721"/>
    <w:rsid w:val="00DC4D32"/>
    <w:rsid w:val="00DC73DC"/>
    <w:rsid w:val="00DD035A"/>
    <w:rsid w:val="00DD0A06"/>
    <w:rsid w:val="00DD0BB5"/>
    <w:rsid w:val="00DD0DF3"/>
    <w:rsid w:val="00DD16B7"/>
    <w:rsid w:val="00DD172B"/>
    <w:rsid w:val="00DD1C77"/>
    <w:rsid w:val="00DD2760"/>
    <w:rsid w:val="00DD41F3"/>
    <w:rsid w:val="00DD4F17"/>
    <w:rsid w:val="00DD58CA"/>
    <w:rsid w:val="00DD5C79"/>
    <w:rsid w:val="00DD6365"/>
    <w:rsid w:val="00DD69C3"/>
    <w:rsid w:val="00DD6FBE"/>
    <w:rsid w:val="00DD76BC"/>
    <w:rsid w:val="00DD77E1"/>
    <w:rsid w:val="00DD7821"/>
    <w:rsid w:val="00DE0E67"/>
    <w:rsid w:val="00DE0E89"/>
    <w:rsid w:val="00DE112D"/>
    <w:rsid w:val="00DE175B"/>
    <w:rsid w:val="00DE1BEA"/>
    <w:rsid w:val="00DE23D7"/>
    <w:rsid w:val="00DE2936"/>
    <w:rsid w:val="00DE2EFD"/>
    <w:rsid w:val="00DE3091"/>
    <w:rsid w:val="00DE329A"/>
    <w:rsid w:val="00DE4685"/>
    <w:rsid w:val="00DE4AC0"/>
    <w:rsid w:val="00DE4D54"/>
    <w:rsid w:val="00DE4F5F"/>
    <w:rsid w:val="00DE5BCB"/>
    <w:rsid w:val="00DE5ECE"/>
    <w:rsid w:val="00DE6AD2"/>
    <w:rsid w:val="00DE70A8"/>
    <w:rsid w:val="00DE78E0"/>
    <w:rsid w:val="00DE7B64"/>
    <w:rsid w:val="00DF01E6"/>
    <w:rsid w:val="00DF02BA"/>
    <w:rsid w:val="00DF02ED"/>
    <w:rsid w:val="00DF08B9"/>
    <w:rsid w:val="00DF10A9"/>
    <w:rsid w:val="00DF1400"/>
    <w:rsid w:val="00DF1E54"/>
    <w:rsid w:val="00DF1F9D"/>
    <w:rsid w:val="00DF3615"/>
    <w:rsid w:val="00DF3A8C"/>
    <w:rsid w:val="00DF48FF"/>
    <w:rsid w:val="00DF5C03"/>
    <w:rsid w:val="00DF6159"/>
    <w:rsid w:val="00DF619D"/>
    <w:rsid w:val="00DF61EA"/>
    <w:rsid w:val="00DF6DDE"/>
    <w:rsid w:val="00DF6E93"/>
    <w:rsid w:val="00E00309"/>
    <w:rsid w:val="00E005BA"/>
    <w:rsid w:val="00E00989"/>
    <w:rsid w:val="00E00DFE"/>
    <w:rsid w:val="00E00EE0"/>
    <w:rsid w:val="00E01027"/>
    <w:rsid w:val="00E018F1"/>
    <w:rsid w:val="00E02EF1"/>
    <w:rsid w:val="00E03CAC"/>
    <w:rsid w:val="00E04381"/>
    <w:rsid w:val="00E04FF6"/>
    <w:rsid w:val="00E05042"/>
    <w:rsid w:val="00E06A19"/>
    <w:rsid w:val="00E06B49"/>
    <w:rsid w:val="00E06FB6"/>
    <w:rsid w:val="00E07DA1"/>
    <w:rsid w:val="00E11725"/>
    <w:rsid w:val="00E11731"/>
    <w:rsid w:val="00E11BBF"/>
    <w:rsid w:val="00E11DA5"/>
    <w:rsid w:val="00E12593"/>
    <w:rsid w:val="00E128EB"/>
    <w:rsid w:val="00E12A2F"/>
    <w:rsid w:val="00E12CBC"/>
    <w:rsid w:val="00E12E0F"/>
    <w:rsid w:val="00E12FED"/>
    <w:rsid w:val="00E13343"/>
    <w:rsid w:val="00E1466F"/>
    <w:rsid w:val="00E147FB"/>
    <w:rsid w:val="00E179FF"/>
    <w:rsid w:val="00E20BA3"/>
    <w:rsid w:val="00E20C2E"/>
    <w:rsid w:val="00E2107D"/>
    <w:rsid w:val="00E222A4"/>
    <w:rsid w:val="00E2285F"/>
    <w:rsid w:val="00E22CD3"/>
    <w:rsid w:val="00E22EBA"/>
    <w:rsid w:val="00E236C7"/>
    <w:rsid w:val="00E24000"/>
    <w:rsid w:val="00E24258"/>
    <w:rsid w:val="00E24AB7"/>
    <w:rsid w:val="00E256DE"/>
    <w:rsid w:val="00E25A71"/>
    <w:rsid w:val="00E25D37"/>
    <w:rsid w:val="00E2621E"/>
    <w:rsid w:val="00E27141"/>
    <w:rsid w:val="00E2744E"/>
    <w:rsid w:val="00E30D51"/>
    <w:rsid w:val="00E30F8A"/>
    <w:rsid w:val="00E3136D"/>
    <w:rsid w:val="00E32709"/>
    <w:rsid w:val="00E32BBC"/>
    <w:rsid w:val="00E349C4"/>
    <w:rsid w:val="00E34CC9"/>
    <w:rsid w:val="00E34DB2"/>
    <w:rsid w:val="00E34ED8"/>
    <w:rsid w:val="00E3543D"/>
    <w:rsid w:val="00E35C8D"/>
    <w:rsid w:val="00E35CE5"/>
    <w:rsid w:val="00E3726F"/>
    <w:rsid w:val="00E37417"/>
    <w:rsid w:val="00E37C41"/>
    <w:rsid w:val="00E37F95"/>
    <w:rsid w:val="00E40353"/>
    <w:rsid w:val="00E40C86"/>
    <w:rsid w:val="00E41C7A"/>
    <w:rsid w:val="00E42BB7"/>
    <w:rsid w:val="00E42C79"/>
    <w:rsid w:val="00E42CF5"/>
    <w:rsid w:val="00E42F65"/>
    <w:rsid w:val="00E42FEF"/>
    <w:rsid w:val="00E43B88"/>
    <w:rsid w:val="00E43BD4"/>
    <w:rsid w:val="00E43FCB"/>
    <w:rsid w:val="00E44707"/>
    <w:rsid w:val="00E46FF8"/>
    <w:rsid w:val="00E475DF"/>
    <w:rsid w:val="00E47670"/>
    <w:rsid w:val="00E5009A"/>
    <w:rsid w:val="00E50C55"/>
    <w:rsid w:val="00E514D7"/>
    <w:rsid w:val="00E5151C"/>
    <w:rsid w:val="00E516D9"/>
    <w:rsid w:val="00E517B6"/>
    <w:rsid w:val="00E52E33"/>
    <w:rsid w:val="00E52E7D"/>
    <w:rsid w:val="00E53448"/>
    <w:rsid w:val="00E5363B"/>
    <w:rsid w:val="00E537B6"/>
    <w:rsid w:val="00E53A9B"/>
    <w:rsid w:val="00E53C5F"/>
    <w:rsid w:val="00E55550"/>
    <w:rsid w:val="00E5563C"/>
    <w:rsid w:val="00E5568C"/>
    <w:rsid w:val="00E55821"/>
    <w:rsid w:val="00E55CC9"/>
    <w:rsid w:val="00E567F9"/>
    <w:rsid w:val="00E56A68"/>
    <w:rsid w:val="00E56DF1"/>
    <w:rsid w:val="00E56FBB"/>
    <w:rsid w:val="00E576D5"/>
    <w:rsid w:val="00E60D52"/>
    <w:rsid w:val="00E615EE"/>
    <w:rsid w:val="00E63587"/>
    <w:rsid w:val="00E64089"/>
    <w:rsid w:val="00E645B7"/>
    <w:rsid w:val="00E6548D"/>
    <w:rsid w:val="00E65A41"/>
    <w:rsid w:val="00E65C78"/>
    <w:rsid w:val="00E65DB3"/>
    <w:rsid w:val="00E664C9"/>
    <w:rsid w:val="00E66F4A"/>
    <w:rsid w:val="00E676E6"/>
    <w:rsid w:val="00E71866"/>
    <w:rsid w:val="00E71D58"/>
    <w:rsid w:val="00E7253D"/>
    <w:rsid w:val="00E729EB"/>
    <w:rsid w:val="00E72AE4"/>
    <w:rsid w:val="00E7346C"/>
    <w:rsid w:val="00E74792"/>
    <w:rsid w:val="00E74B3E"/>
    <w:rsid w:val="00E75D73"/>
    <w:rsid w:val="00E7638F"/>
    <w:rsid w:val="00E76AE4"/>
    <w:rsid w:val="00E808D2"/>
    <w:rsid w:val="00E82AB1"/>
    <w:rsid w:val="00E8318C"/>
    <w:rsid w:val="00E84341"/>
    <w:rsid w:val="00E845BD"/>
    <w:rsid w:val="00E84698"/>
    <w:rsid w:val="00E84D37"/>
    <w:rsid w:val="00E850C3"/>
    <w:rsid w:val="00E85142"/>
    <w:rsid w:val="00E8571F"/>
    <w:rsid w:val="00E86660"/>
    <w:rsid w:val="00E867CB"/>
    <w:rsid w:val="00E86A61"/>
    <w:rsid w:val="00E875C9"/>
    <w:rsid w:val="00E87862"/>
    <w:rsid w:val="00E87F74"/>
    <w:rsid w:val="00E87FD6"/>
    <w:rsid w:val="00E901D4"/>
    <w:rsid w:val="00E90F86"/>
    <w:rsid w:val="00E91AF2"/>
    <w:rsid w:val="00E92540"/>
    <w:rsid w:val="00E92E4B"/>
    <w:rsid w:val="00E92ED1"/>
    <w:rsid w:val="00E9438E"/>
    <w:rsid w:val="00E949DF"/>
    <w:rsid w:val="00E95757"/>
    <w:rsid w:val="00E972FC"/>
    <w:rsid w:val="00E97BF2"/>
    <w:rsid w:val="00E97F72"/>
    <w:rsid w:val="00EA197C"/>
    <w:rsid w:val="00EA1E12"/>
    <w:rsid w:val="00EA282C"/>
    <w:rsid w:val="00EA28D8"/>
    <w:rsid w:val="00EA29C0"/>
    <w:rsid w:val="00EA2E5B"/>
    <w:rsid w:val="00EA48C0"/>
    <w:rsid w:val="00EA496B"/>
    <w:rsid w:val="00EA56C4"/>
    <w:rsid w:val="00EA5979"/>
    <w:rsid w:val="00EA5E4E"/>
    <w:rsid w:val="00EA6447"/>
    <w:rsid w:val="00EA6552"/>
    <w:rsid w:val="00EA7F9A"/>
    <w:rsid w:val="00EB0D6D"/>
    <w:rsid w:val="00EB11C8"/>
    <w:rsid w:val="00EB1947"/>
    <w:rsid w:val="00EB2081"/>
    <w:rsid w:val="00EB24EA"/>
    <w:rsid w:val="00EB280E"/>
    <w:rsid w:val="00EB28BD"/>
    <w:rsid w:val="00EB3320"/>
    <w:rsid w:val="00EB3501"/>
    <w:rsid w:val="00EB3D11"/>
    <w:rsid w:val="00EB46D5"/>
    <w:rsid w:val="00EB59AB"/>
    <w:rsid w:val="00EB5AE5"/>
    <w:rsid w:val="00EB5D6B"/>
    <w:rsid w:val="00EB6907"/>
    <w:rsid w:val="00EB6EE9"/>
    <w:rsid w:val="00EB6F0A"/>
    <w:rsid w:val="00EB7293"/>
    <w:rsid w:val="00EB7A88"/>
    <w:rsid w:val="00EB7BE9"/>
    <w:rsid w:val="00EB7EFC"/>
    <w:rsid w:val="00EC0126"/>
    <w:rsid w:val="00EC01BC"/>
    <w:rsid w:val="00EC095C"/>
    <w:rsid w:val="00EC1AE8"/>
    <w:rsid w:val="00EC1C77"/>
    <w:rsid w:val="00EC3EC4"/>
    <w:rsid w:val="00EC495F"/>
    <w:rsid w:val="00EC4EF5"/>
    <w:rsid w:val="00EC5429"/>
    <w:rsid w:val="00EC6643"/>
    <w:rsid w:val="00EC71D6"/>
    <w:rsid w:val="00ED06EE"/>
    <w:rsid w:val="00ED2A74"/>
    <w:rsid w:val="00ED2CB6"/>
    <w:rsid w:val="00ED2DEA"/>
    <w:rsid w:val="00ED3233"/>
    <w:rsid w:val="00ED3CF5"/>
    <w:rsid w:val="00ED43B8"/>
    <w:rsid w:val="00ED48DB"/>
    <w:rsid w:val="00EE0177"/>
    <w:rsid w:val="00EE0544"/>
    <w:rsid w:val="00EE3908"/>
    <w:rsid w:val="00EE3ACE"/>
    <w:rsid w:val="00EE3ADC"/>
    <w:rsid w:val="00EE4102"/>
    <w:rsid w:val="00EE42CC"/>
    <w:rsid w:val="00EE5290"/>
    <w:rsid w:val="00EE52AF"/>
    <w:rsid w:val="00EE5492"/>
    <w:rsid w:val="00EE6691"/>
    <w:rsid w:val="00EE6724"/>
    <w:rsid w:val="00EE6B18"/>
    <w:rsid w:val="00EE7CE6"/>
    <w:rsid w:val="00EF04D3"/>
    <w:rsid w:val="00EF0D78"/>
    <w:rsid w:val="00EF2609"/>
    <w:rsid w:val="00EF3775"/>
    <w:rsid w:val="00EF3B4D"/>
    <w:rsid w:val="00EF3EC1"/>
    <w:rsid w:val="00EF4136"/>
    <w:rsid w:val="00EF43B3"/>
    <w:rsid w:val="00EF4746"/>
    <w:rsid w:val="00EF4E60"/>
    <w:rsid w:val="00EF501F"/>
    <w:rsid w:val="00EF5344"/>
    <w:rsid w:val="00EF5CD8"/>
    <w:rsid w:val="00EF60E8"/>
    <w:rsid w:val="00EF6182"/>
    <w:rsid w:val="00EF6A5F"/>
    <w:rsid w:val="00EF6BBB"/>
    <w:rsid w:val="00F00E35"/>
    <w:rsid w:val="00F0115A"/>
    <w:rsid w:val="00F01A4B"/>
    <w:rsid w:val="00F02EA0"/>
    <w:rsid w:val="00F0306F"/>
    <w:rsid w:val="00F034AD"/>
    <w:rsid w:val="00F034BD"/>
    <w:rsid w:val="00F035CB"/>
    <w:rsid w:val="00F0496D"/>
    <w:rsid w:val="00F04A9F"/>
    <w:rsid w:val="00F05059"/>
    <w:rsid w:val="00F052A9"/>
    <w:rsid w:val="00F05753"/>
    <w:rsid w:val="00F06280"/>
    <w:rsid w:val="00F06FF6"/>
    <w:rsid w:val="00F07CAD"/>
    <w:rsid w:val="00F10277"/>
    <w:rsid w:val="00F1073D"/>
    <w:rsid w:val="00F11470"/>
    <w:rsid w:val="00F11656"/>
    <w:rsid w:val="00F11751"/>
    <w:rsid w:val="00F117A1"/>
    <w:rsid w:val="00F11C48"/>
    <w:rsid w:val="00F12D8B"/>
    <w:rsid w:val="00F13198"/>
    <w:rsid w:val="00F13524"/>
    <w:rsid w:val="00F13A4D"/>
    <w:rsid w:val="00F144D3"/>
    <w:rsid w:val="00F15DB6"/>
    <w:rsid w:val="00F2010B"/>
    <w:rsid w:val="00F20215"/>
    <w:rsid w:val="00F20E22"/>
    <w:rsid w:val="00F222E5"/>
    <w:rsid w:val="00F2231A"/>
    <w:rsid w:val="00F23354"/>
    <w:rsid w:val="00F2475E"/>
    <w:rsid w:val="00F25338"/>
    <w:rsid w:val="00F25836"/>
    <w:rsid w:val="00F25B0F"/>
    <w:rsid w:val="00F26E49"/>
    <w:rsid w:val="00F3003F"/>
    <w:rsid w:val="00F30B38"/>
    <w:rsid w:val="00F3208D"/>
    <w:rsid w:val="00F3241B"/>
    <w:rsid w:val="00F3242A"/>
    <w:rsid w:val="00F32966"/>
    <w:rsid w:val="00F33062"/>
    <w:rsid w:val="00F33E85"/>
    <w:rsid w:val="00F33F11"/>
    <w:rsid w:val="00F341BF"/>
    <w:rsid w:val="00F34985"/>
    <w:rsid w:val="00F34A63"/>
    <w:rsid w:val="00F354F7"/>
    <w:rsid w:val="00F35A97"/>
    <w:rsid w:val="00F3689F"/>
    <w:rsid w:val="00F36BBB"/>
    <w:rsid w:val="00F36CEF"/>
    <w:rsid w:val="00F3757F"/>
    <w:rsid w:val="00F42B45"/>
    <w:rsid w:val="00F43316"/>
    <w:rsid w:val="00F4361C"/>
    <w:rsid w:val="00F4416A"/>
    <w:rsid w:val="00F447F7"/>
    <w:rsid w:val="00F44E6A"/>
    <w:rsid w:val="00F44F20"/>
    <w:rsid w:val="00F46815"/>
    <w:rsid w:val="00F46C09"/>
    <w:rsid w:val="00F46E63"/>
    <w:rsid w:val="00F47301"/>
    <w:rsid w:val="00F473C9"/>
    <w:rsid w:val="00F478F0"/>
    <w:rsid w:val="00F50639"/>
    <w:rsid w:val="00F508D6"/>
    <w:rsid w:val="00F518C5"/>
    <w:rsid w:val="00F528AA"/>
    <w:rsid w:val="00F52B5D"/>
    <w:rsid w:val="00F53E8E"/>
    <w:rsid w:val="00F547CC"/>
    <w:rsid w:val="00F55B3A"/>
    <w:rsid w:val="00F55C43"/>
    <w:rsid w:val="00F561C5"/>
    <w:rsid w:val="00F5672B"/>
    <w:rsid w:val="00F56949"/>
    <w:rsid w:val="00F57576"/>
    <w:rsid w:val="00F57AB9"/>
    <w:rsid w:val="00F57DEF"/>
    <w:rsid w:val="00F60028"/>
    <w:rsid w:val="00F60414"/>
    <w:rsid w:val="00F6117D"/>
    <w:rsid w:val="00F627B1"/>
    <w:rsid w:val="00F62B9F"/>
    <w:rsid w:val="00F63309"/>
    <w:rsid w:val="00F634F3"/>
    <w:rsid w:val="00F6467F"/>
    <w:rsid w:val="00F648D0"/>
    <w:rsid w:val="00F64ADC"/>
    <w:rsid w:val="00F64C3F"/>
    <w:rsid w:val="00F64F9E"/>
    <w:rsid w:val="00F650A9"/>
    <w:rsid w:val="00F66551"/>
    <w:rsid w:val="00F66756"/>
    <w:rsid w:val="00F707B1"/>
    <w:rsid w:val="00F7247C"/>
    <w:rsid w:val="00F74371"/>
    <w:rsid w:val="00F748C2"/>
    <w:rsid w:val="00F75ADC"/>
    <w:rsid w:val="00F771A4"/>
    <w:rsid w:val="00F77AE6"/>
    <w:rsid w:val="00F77DF8"/>
    <w:rsid w:val="00F77E85"/>
    <w:rsid w:val="00F80FCD"/>
    <w:rsid w:val="00F810EE"/>
    <w:rsid w:val="00F81203"/>
    <w:rsid w:val="00F825C4"/>
    <w:rsid w:val="00F82765"/>
    <w:rsid w:val="00F82D82"/>
    <w:rsid w:val="00F82E07"/>
    <w:rsid w:val="00F82E54"/>
    <w:rsid w:val="00F83E4A"/>
    <w:rsid w:val="00F84C94"/>
    <w:rsid w:val="00F85068"/>
    <w:rsid w:val="00F860E6"/>
    <w:rsid w:val="00F86805"/>
    <w:rsid w:val="00F86F7B"/>
    <w:rsid w:val="00F91058"/>
    <w:rsid w:val="00F911B6"/>
    <w:rsid w:val="00F91435"/>
    <w:rsid w:val="00F91728"/>
    <w:rsid w:val="00F91A1F"/>
    <w:rsid w:val="00F91DA2"/>
    <w:rsid w:val="00F92032"/>
    <w:rsid w:val="00F92AE2"/>
    <w:rsid w:val="00F92E8D"/>
    <w:rsid w:val="00F93755"/>
    <w:rsid w:val="00F9379A"/>
    <w:rsid w:val="00F94385"/>
    <w:rsid w:val="00F95522"/>
    <w:rsid w:val="00F9677E"/>
    <w:rsid w:val="00F96841"/>
    <w:rsid w:val="00F969A7"/>
    <w:rsid w:val="00F96AFA"/>
    <w:rsid w:val="00F96D50"/>
    <w:rsid w:val="00F96ED0"/>
    <w:rsid w:val="00F97424"/>
    <w:rsid w:val="00F97E1D"/>
    <w:rsid w:val="00FA0E8E"/>
    <w:rsid w:val="00FA138F"/>
    <w:rsid w:val="00FA3C2B"/>
    <w:rsid w:val="00FA3D4C"/>
    <w:rsid w:val="00FA3E7F"/>
    <w:rsid w:val="00FA40E3"/>
    <w:rsid w:val="00FA41D4"/>
    <w:rsid w:val="00FA4E50"/>
    <w:rsid w:val="00FA5293"/>
    <w:rsid w:val="00FA640E"/>
    <w:rsid w:val="00FA77E7"/>
    <w:rsid w:val="00FB0B26"/>
    <w:rsid w:val="00FB1026"/>
    <w:rsid w:val="00FB1121"/>
    <w:rsid w:val="00FB1C21"/>
    <w:rsid w:val="00FB1C8A"/>
    <w:rsid w:val="00FB20ED"/>
    <w:rsid w:val="00FB277E"/>
    <w:rsid w:val="00FB2C5A"/>
    <w:rsid w:val="00FB36B0"/>
    <w:rsid w:val="00FB38DC"/>
    <w:rsid w:val="00FB4887"/>
    <w:rsid w:val="00FB5A9E"/>
    <w:rsid w:val="00FB6B59"/>
    <w:rsid w:val="00FB704B"/>
    <w:rsid w:val="00FB71A5"/>
    <w:rsid w:val="00FB75FB"/>
    <w:rsid w:val="00FB7AB1"/>
    <w:rsid w:val="00FB7B41"/>
    <w:rsid w:val="00FC07BF"/>
    <w:rsid w:val="00FC0EA9"/>
    <w:rsid w:val="00FC1400"/>
    <w:rsid w:val="00FC154E"/>
    <w:rsid w:val="00FC18BA"/>
    <w:rsid w:val="00FC1EEC"/>
    <w:rsid w:val="00FC29E6"/>
    <w:rsid w:val="00FC2A21"/>
    <w:rsid w:val="00FC2EC2"/>
    <w:rsid w:val="00FC31EB"/>
    <w:rsid w:val="00FC3351"/>
    <w:rsid w:val="00FC3698"/>
    <w:rsid w:val="00FC3D27"/>
    <w:rsid w:val="00FC404E"/>
    <w:rsid w:val="00FC4907"/>
    <w:rsid w:val="00FC521B"/>
    <w:rsid w:val="00FC5E0A"/>
    <w:rsid w:val="00FC62DF"/>
    <w:rsid w:val="00FC6E6B"/>
    <w:rsid w:val="00FC7B93"/>
    <w:rsid w:val="00FC7D38"/>
    <w:rsid w:val="00FD1156"/>
    <w:rsid w:val="00FD1C73"/>
    <w:rsid w:val="00FD24EE"/>
    <w:rsid w:val="00FD298B"/>
    <w:rsid w:val="00FD298F"/>
    <w:rsid w:val="00FD2C68"/>
    <w:rsid w:val="00FD3034"/>
    <w:rsid w:val="00FD33C7"/>
    <w:rsid w:val="00FD3785"/>
    <w:rsid w:val="00FD3BDB"/>
    <w:rsid w:val="00FD463C"/>
    <w:rsid w:val="00FD4E67"/>
    <w:rsid w:val="00FD5603"/>
    <w:rsid w:val="00FD5922"/>
    <w:rsid w:val="00FD5A5B"/>
    <w:rsid w:val="00FD5A71"/>
    <w:rsid w:val="00FD5B20"/>
    <w:rsid w:val="00FD5E3C"/>
    <w:rsid w:val="00FD5ED2"/>
    <w:rsid w:val="00FD62C1"/>
    <w:rsid w:val="00FD6D1E"/>
    <w:rsid w:val="00FD6D46"/>
    <w:rsid w:val="00FD6E61"/>
    <w:rsid w:val="00FD6FD4"/>
    <w:rsid w:val="00FD704B"/>
    <w:rsid w:val="00FD7068"/>
    <w:rsid w:val="00FD7877"/>
    <w:rsid w:val="00FD7FAF"/>
    <w:rsid w:val="00FE1083"/>
    <w:rsid w:val="00FE17AF"/>
    <w:rsid w:val="00FE3C14"/>
    <w:rsid w:val="00FE3D77"/>
    <w:rsid w:val="00FE40A6"/>
    <w:rsid w:val="00FE4E5F"/>
    <w:rsid w:val="00FE5225"/>
    <w:rsid w:val="00FE5EBA"/>
    <w:rsid w:val="00FE75E4"/>
    <w:rsid w:val="00FF08B0"/>
    <w:rsid w:val="00FF0C46"/>
    <w:rsid w:val="00FF3278"/>
    <w:rsid w:val="00FF3D04"/>
    <w:rsid w:val="00FF4CED"/>
    <w:rsid w:val="00FF4D23"/>
    <w:rsid w:val="00FF6141"/>
    <w:rsid w:val="00FF6273"/>
    <w:rsid w:val="00FF764E"/>
    <w:rsid w:val="00FF7BA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1207B"/>
  <w15:docId w15:val="{031BDF7F-842B-4414-A111-ED4D105B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EA"/>
    <w:pPr>
      <w:spacing w:after="160" w:line="259" w:lineRule="auto"/>
    </w:pPr>
  </w:style>
  <w:style w:type="paragraph" w:styleId="Titre1">
    <w:name w:val="heading 1"/>
    <w:basedOn w:val="Normal"/>
    <w:next w:val="Normal"/>
    <w:link w:val="Titre1Car"/>
    <w:qFormat/>
    <w:rsid w:val="000E313A"/>
    <w:pPr>
      <w:keepNext/>
      <w:keepLines/>
      <w:spacing w:before="240" w:after="0" w:line="240" w:lineRule="auto"/>
      <w:jc w:val="both"/>
      <w:outlineLvl w:val="0"/>
    </w:pPr>
    <w:rPr>
      <w:rFonts w:eastAsiaTheme="majorEastAsia" w:cstheme="majorBidi"/>
      <w:b/>
      <w:color w:val="365F91" w:themeColor="accent1" w:themeShade="BF"/>
      <w:sz w:val="40"/>
      <w:szCs w:val="32"/>
      <w:lang w:eastAsia="fr-FR"/>
    </w:rPr>
  </w:style>
  <w:style w:type="paragraph" w:styleId="Titre2">
    <w:name w:val="heading 2"/>
    <w:basedOn w:val="Normal"/>
    <w:next w:val="Normal"/>
    <w:link w:val="Titre2Car"/>
    <w:unhideWhenUsed/>
    <w:qFormat/>
    <w:rsid w:val="000E313A"/>
    <w:pPr>
      <w:keepNext/>
      <w:keepLines/>
      <w:spacing w:before="40" w:after="0" w:line="240" w:lineRule="auto"/>
      <w:jc w:val="both"/>
      <w:outlineLvl w:val="1"/>
    </w:pPr>
    <w:rPr>
      <w:rFonts w:eastAsiaTheme="majorEastAsia" w:cstheme="majorBidi"/>
      <w:b/>
      <w:color w:val="365F91" w:themeColor="accent1" w:themeShade="BF"/>
      <w:sz w:val="36"/>
      <w:szCs w:val="26"/>
      <w:lang w:eastAsia="fr-FR"/>
    </w:rPr>
  </w:style>
  <w:style w:type="paragraph" w:styleId="Titre3">
    <w:name w:val="heading 3"/>
    <w:basedOn w:val="Normal"/>
    <w:next w:val="Normal"/>
    <w:link w:val="Titre3Car"/>
    <w:unhideWhenUsed/>
    <w:qFormat/>
    <w:rsid w:val="000E313A"/>
    <w:pPr>
      <w:keepNext/>
      <w:keepLines/>
      <w:spacing w:before="40" w:after="0" w:line="240" w:lineRule="auto"/>
      <w:jc w:val="both"/>
      <w:outlineLvl w:val="2"/>
    </w:pPr>
    <w:rPr>
      <w:rFonts w:eastAsiaTheme="majorEastAsia" w:cstheme="majorBidi"/>
      <w:b/>
      <w:color w:val="1F497D" w:themeColor="text2"/>
      <w:sz w:val="32"/>
      <w:szCs w:val="24"/>
      <w:lang w:eastAsia="fr-FR"/>
    </w:rPr>
  </w:style>
  <w:style w:type="paragraph" w:styleId="Titre4">
    <w:name w:val="heading 4"/>
    <w:basedOn w:val="Normal"/>
    <w:next w:val="Normal"/>
    <w:link w:val="Titre4Car"/>
    <w:unhideWhenUsed/>
    <w:qFormat/>
    <w:rsid w:val="000E313A"/>
    <w:pPr>
      <w:keepNext/>
      <w:keepLines/>
      <w:spacing w:before="40" w:after="0" w:line="240" w:lineRule="auto"/>
      <w:jc w:val="both"/>
      <w:outlineLvl w:val="3"/>
    </w:pPr>
    <w:rPr>
      <w:rFonts w:eastAsiaTheme="majorEastAsia" w:cstheme="majorBidi"/>
      <w:b/>
      <w:iCs/>
      <w:color w:val="365F91" w:themeColor="accent1" w:themeShade="BF"/>
      <w:szCs w:val="24"/>
      <w:lang w:eastAsia="fr-FR"/>
    </w:rPr>
  </w:style>
  <w:style w:type="paragraph" w:styleId="Titre5">
    <w:name w:val="heading 5"/>
    <w:basedOn w:val="Normal"/>
    <w:next w:val="Normal"/>
    <w:link w:val="Titre5Car"/>
    <w:uiPriority w:val="9"/>
    <w:unhideWhenUsed/>
    <w:qFormat/>
    <w:rsid w:val="000E313A"/>
    <w:pPr>
      <w:keepNext/>
      <w:keepLines/>
      <w:spacing w:before="40" w:after="0" w:line="240" w:lineRule="auto"/>
      <w:jc w:val="both"/>
      <w:outlineLvl w:val="4"/>
    </w:pPr>
    <w:rPr>
      <w:rFonts w:asciiTheme="majorHAnsi" w:eastAsiaTheme="majorEastAsia" w:hAnsiTheme="majorHAnsi" w:cstheme="majorBidi"/>
      <w:color w:val="365F91" w:themeColor="accent1" w:themeShade="BF"/>
      <w:szCs w:val="24"/>
      <w:lang w:eastAsia="fr-FR"/>
    </w:rPr>
  </w:style>
  <w:style w:type="paragraph" w:styleId="Titre6">
    <w:name w:val="heading 6"/>
    <w:basedOn w:val="Normal"/>
    <w:next w:val="Normal"/>
    <w:link w:val="Titre6Car"/>
    <w:uiPriority w:val="9"/>
    <w:unhideWhenUsed/>
    <w:qFormat/>
    <w:rsid w:val="000E313A"/>
    <w:pPr>
      <w:keepNext/>
      <w:keepLines/>
      <w:spacing w:before="40" w:after="0" w:line="240" w:lineRule="auto"/>
      <w:jc w:val="both"/>
      <w:outlineLvl w:val="5"/>
    </w:pPr>
    <w:rPr>
      <w:rFonts w:asciiTheme="majorHAnsi" w:eastAsiaTheme="majorEastAsia" w:hAnsiTheme="majorHAnsi" w:cstheme="majorBidi"/>
      <w:color w:val="243F60" w:themeColor="accent1" w:themeShade="7F"/>
      <w:szCs w:val="24"/>
      <w:lang w:eastAsia="fr-FR"/>
    </w:rPr>
  </w:style>
  <w:style w:type="paragraph" w:styleId="Titre7">
    <w:name w:val="heading 7"/>
    <w:basedOn w:val="Normal"/>
    <w:next w:val="Normal"/>
    <w:link w:val="Titre7Car"/>
    <w:uiPriority w:val="9"/>
    <w:unhideWhenUsed/>
    <w:qFormat/>
    <w:rsid w:val="000E313A"/>
    <w:pPr>
      <w:keepNext/>
      <w:keepLines/>
      <w:spacing w:before="40" w:after="0" w:line="240" w:lineRule="auto"/>
      <w:jc w:val="both"/>
      <w:outlineLvl w:val="6"/>
    </w:pPr>
    <w:rPr>
      <w:rFonts w:asciiTheme="majorHAnsi" w:eastAsiaTheme="majorEastAsia" w:hAnsiTheme="majorHAnsi" w:cstheme="majorBidi"/>
      <w:i/>
      <w:iCs/>
      <w:color w:val="243F60" w:themeColor="accent1" w:themeShade="7F"/>
      <w:szCs w:val="24"/>
      <w:lang w:eastAsia="fr-FR"/>
    </w:rPr>
  </w:style>
  <w:style w:type="paragraph" w:styleId="Titre8">
    <w:name w:val="heading 8"/>
    <w:basedOn w:val="Normal"/>
    <w:next w:val="Normal"/>
    <w:link w:val="Titre8Car"/>
    <w:uiPriority w:val="9"/>
    <w:unhideWhenUsed/>
    <w:qFormat/>
    <w:rsid w:val="000E313A"/>
    <w:pPr>
      <w:keepNext/>
      <w:keepLines/>
      <w:spacing w:before="40" w:after="0" w:line="240" w:lineRule="auto"/>
      <w:jc w:val="both"/>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unhideWhenUsed/>
    <w:qFormat/>
    <w:rsid w:val="000E313A"/>
    <w:pPr>
      <w:keepNext/>
      <w:keepLines/>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orp de texte,Párrafo de lista,lp1,Paragraphe 3,Level 1 Puce,Puces,Bullet List,FooterText,List Paragraph1,numbered,Bulletr List Paragraph,列?出?段?落,列?出?段?落1,Liste à puce - Normal,EDF_Paragraphe,R1,Use Case List Paragraph,normal,Puce"/>
    <w:basedOn w:val="Normal"/>
    <w:link w:val="ParagraphedelisteCar"/>
    <w:uiPriority w:val="34"/>
    <w:qFormat/>
    <w:rsid w:val="00626445"/>
    <w:pPr>
      <w:ind w:left="720"/>
      <w:contextualSpacing/>
    </w:pPr>
  </w:style>
  <w:style w:type="character" w:customStyle="1" w:styleId="ParagraphedelisteCar">
    <w:name w:val="Paragraphe de liste Car"/>
    <w:aliases w:val="corp de texte Car,Párrafo de lista Car,lp1 Car,Paragraphe 3 Car,Level 1 Puce Car,Puces Car,Bullet List Car,FooterText Car,List Paragraph1 Car,numbered Car,Bulletr List Paragraph Car,列?出?段?落 Car,列?出?段?落1 Car,EDF_Paragraphe Car"/>
    <w:basedOn w:val="Policepardfaut"/>
    <w:link w:val="Paragraphedeliste"/>
    <w:uiPriority w:val="34"/>
    <w:rsid w:val="00626445"/>
  </w:style>
  <w:style w:type="paragraph" w:styleId="En-tte">
    <w:name w:val="header"/>
    <w:basedOn w:val="Normal"/>
    <w:link w:val="En-tteCar"/>
    <w:uiPriority w:val="99"/>
    <w:unhideWhenUsed/>
    <w:rsid w:val="00626445"/>
    <w:pPr>
      <w:tabs>
        <w:tab w:val="center" w:pos="4536"/>
        <w:tab w:val="right" w:pos="9072"/>
      </w:tabs>
      <w:spacing w:after="0" w:line="240" w:lineRule="auto"/>
    </w:pPr>
  </w:style>
  <w:style w:type="character" w:customStyle="1" w:styleId="En-tteCar">
    <w:name w:val="En-tête Car"/>
    <w:basedOn w:val="Policepardfaut"/>
    <w:link w:val="En-tte"/>
    <w:uiPriority w:val="99"/>
    <w:rsid w:val="00626445"/>
  </w:style>
  <w:style w:type="paragraph" w:styleId="Pieddepage">
    <w:name w:val="footer"/>
    <w:basedOn w:val="Normal"/>
    <w:link w:val="PieddepageCar"/>
    <w:uiPriority w:val="99"/>
    <w:unhideWhenUsed/>
    <w:rsid w:val="006264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6445"/>
  </w:style>
  <w:style w:type="character" w:styleId="Lienhypertexte">
    <w:name w:val="Hyperlink"/>
    <w:basedOn w:val="Policepardfaut"/>
    <w:uiPriority w:val="99"/>
    <w:unhideWhenUsed/>
    <w:rsid w:val="00C8787B"/>
    <w:rPr>
      <w:color w:val="0000FF"/>
      <w:u w:val="single"/>
    </w:rPr>
  </w:style>
  <w:style w:type="character" w:customStyle="1" w:styleId="Titre1Car">
    <w:name w:val="Titre 1 Car"/>
    <w:basedOn w:val="Policepardfaut"/>
    <w:link w:val="Titre1"/>
    <w:rsid w:val="000E313A"/>
    <w:rPr>
      <w:rFonts w:eastAsiaTheme="majorEastAsia" w:cstheme="majorBidi"/>
      <w:b/>
      <w:color w:val="365F91" w:themeColor="accent1" w:themeShade="BF"/>
      <w:sz w:val="40"/>
      <w:szCs w:val="32"/>
      <w:lang w:eastAsia="fr-FR"/>
    </w:rPr>
  </w:style>
  <w:style w:type="character" w:customStyle="1" w:styleId="Titre2Car">
    <w:name w:val="Titre 2 Car"/>
    <w:basedOn w:val="Policepardfaut"/>
    <w:link w:val="Titre2"/>
    <w:rsid w:val="000E313A"/>
    <w:rPr>
      <w:rFonts w:eastAsiaTheme="majorEastAsia" w:cstheme="majorBidi"/>
      <w:b/>
      <w:color w:val="365F91" w:themeColor="accent1" w:themeShade="BF"/>
      <w:sz w:val="36"/>
      <w:szCs w:val="26"/>
      <w:lang w:eastAsia="fr-FR"/>
    </w:rPr>
  </w:style>
  <w:style w:type="character" w:customStyle="1" w:styleId="Titre3Car">
    <w:name w:val="Titre 3 Car"/>
    <w:basedOn w:val="Policepardfaut"/>
    <w:link w:val="Titre3"/>
    <w:rsid w:val="000E313A"/>
    <w:rPr>
      <w:rFonts w:eastAsiaTheme="majorEastAsia" w:cstheme="majorBidi"/>
      <w:b/>
      <w:color w:val="1F497D" w:themeColor="text2"/>
      <w:sz w:val="32"/>
      <w:szCs w:val="24"/>
      <w:lang w:eastAsia="fr-FR"/>
    </w:rPr>
  </w:style>
  <w:style w:type="character" w:customStyle="1" w:styleId="Titre4Car">
    <w:name w:val="Titre 4 Car"/>
    <w:basedOn w:val="Policepardfaut"/>
    <w:link w:val="Titre4"/>
    <w:rsid w:val="000E313A"/>
    <w:rPr>
      <w:rFonts w:eastAsiaTheme="majorEastAsia" w:cstheme="majorBidi"/>
      <w:b/>
      <w:iCs/>
      <w:color w:val="365F91" w:themeColor="accent1" w:themeShade="BF"/>
      <w:szCs w:val="24"/>
      <w:lang w:eastAsia="fr-FR"/>
    </w:rPr>
  </w:style>
  <w:style w:type="character" w:customStyle="1" w:styleId="Titre5Car">
    <w:name w:val="Titre 5 Car"/>
    <w:basedOn w:val="Policepardfaut"/>
    <w:link w:val="Titre5"/>
    <w:uiPriority w:val="9"/>
    <w:rsid w:val="000E313A"/>
    <w:rPr>
      <w:rFonts w:asciiTheme="majorHAnsi" w:eastAsiaTheme="majorEastAsia" w:hAnsiTheme="majorHAnsi" w:cstheme="majorBidi"/>
      <w:color w:val="365F91" w:themeColor="accent1" w:themeShade="BF"/>
      <w:szCs w:val="24"/>
      <w:lang w:eastAsia="fr-FR"/>
    </w:rPr>
  </w:style>
  <w:style w:type="character" w:customStyle="1" w:styleId="Titre6Car">
    <w:name w:val="Titre 6 Car"/>
    <w:basedOn w:val="Policepardfaut"/>
    <w:link w:val="Titre6"/>
    <w:uiPriority w:val="9"/>
    <w:rsid w:val="000E313A"/>
    <w:rPr>
      <w:rFonts w:asciiTheme="majorHAnsi" w:eastAsiaTheme="majorEastAsia" w:hAnsiTheme="majorHAnsi" w:cstheme="majorBidi"/>
      <w:color w:val="243F60" w:themeColor="accent1" w:themeShade="7F"/>
      <w:szCs w:val="24"/>
      <w:lang w:eastAsia="fr-FR"/>
    </w:rPr>
  </w:style>
  <w:style w:type="character" w:customStyle="1" w:styleId="Titre7Car">
    <w:name w:val="Titre 7 Car"/>
    <w:basedOn w:val="Policepardfaut"/>
    <w:link w:val="Titre7"/>
    <w:uiPriority w:val="9"/>
    <w:rsid w:val="000E313A"/>
    <w:rPr>
      <w:rFonts w:asciiTheme="majorHAnsi" w:eastAsiaTheme="majorEastAsia" w:hAnsiTheme="majorHAnsi" w:cstheme="majorBidi"/>
      <w:i/>
      <w:iCs/>
      <w:color w:val="243F60" w:themeColor="accent1" w:themeShade="7F"/>
      <w:szCs w:val="24"/>
      <w:lang w:eastAsia="fr-FR"/>
    </w:rPr>
  </w:style>
  <w:style w:type="character" w:customStyle="1" w:styleId="Titre8Car">
    <w:name w:val="Titre 8 Car"/>
    <w:basedOn w:val="Policepardfaut"/>
    <w:link w:val="Titre8"/>
    <w:uiPriority w:val="9"/>
    <w:rsid w:val="000E313A"/>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rsid w:val="000E313A"/>
    <w:rPr>
      <w:rFonts w:asciiTheme="majorHAnsi" w:eastAsiaTheme="majorEastAsia" w:hAnsiTheme="majorHAnsi" w:cstheme="majorBidi"/>
      <w:i/>
      <w:iCs/>
      <w:color w:val="272727" w:themeColor="text1" w:themeTint="D8"/>
      <w:sz w:val="21"/>
      <w:szCs w:val="21"/>
      <w:lang w:eastAsia="fr-FR"/>
    </w:rPr>
  </w:style>
  <w:style w:type="table" w:styleId="Grilledutableau">
    <w:name w:val="Table Grid"/>
    <w:basedOn w:val="TableauNormal"/>
    <w:uiPriority w:val="39"/>
    <w:rsid w:val="000E3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31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rsid w:val="000E313A"/>
    <w:pPr>
      <w:autoSpaceDE w:val="0"/>
      <w:autoSpaceDN w:val="0"/>
      <w:adjustRightInd w:val="0"/>
      <w:spacing w:after="0" w:line="240" w:lineRule="auto"/>
      <w:ind w:firstLine="480"/>
      <w:jc w:val="center"/>
    </w:pPr>
    <w:rPr>
      <w:rFonts w:ascii="Times New Roman" w:eastAsia="Times New Roman" w:hAnsi="Times New Roman" w:cs="Times New Roman"/>
      <w:color w:val="000000"/>
      <w:sz w:val="20"/>
      <w:szCs w:val="24"/>
      <w:lang w:eastAsia="fr-FR"/>
    </w:rPr>
  </w:style>
  <w:style w:type="character" w:styleId="Marquedecommentaire">
    <w:name w:val="annotation reference"/>
    <w:basedOn w:val="Policepardfaut"/>
    <w:uiPriority w:val="99"/>
    <w:semiHidden/>
    <w:unhideWhenUsed/>
    <w:rsid w:val="000E313A"/>
    <w:rPr>
      <w:sz w:val="16"/>
      <w:szCs w:val="16"/>
    </w:rPr>
  </w:style>
  <w:style w:type="paragraph" w:styleId="Commentaire">
    <w:name w:val="annotation text"/>
    <w:basedOn w:val="Normal"/>
    <w:link w:val="CommentaireCar"/>
    <w:uiPriority w:val="99"/>
    <w:unhideWhenUsed/>
    <w:rsid w:val="000E313A"/>
    <w:pPr>
      <w:spacing w:line="240" w:lineRule="auto"/>
    </w:pPr>
    <w:rPr>
      <w:sz w:val="20"/>
      <w:szCs w:val="20"/>
    </w:rPr>
  </w:style>
  <w:style w:type="character" w:customStyle="1" w:styleId="CommentaireCar">
    <w:name w:val="Commentaire Car"/>
    <w:basedOn w:val="Policepardfaut"/>
    <w:link w:val="Commentaire"/>
    <w:uiPriority w:val="99"/>
    <w:rsid w:val="000E313A"/>
    <w:rPr>
      <w:sz w:val="20"/>
      <w:szCs w:val="20"/>
    </w:rPr>
  </w:style>
  <w:style w:type="paragraph" w:styleId="Objetducommentaire">
    <w:name w:val="annotation subject"/>
    <w:basedOn w:val="Commentaire"/>
    <w:next w:val="Commentaire"/>
    <w:link w:val="ObjetducommentaireCar"/>
    <w:uiPriority w:val="99"/>
    <w:unhideWhenUsed/>
    <w:rsid w:val="000E313A"/>
    <w:rPr>
      <w:b/>
      <w:bCs/>
    </w:rPr>
  </w:style>
  <w:style w:type="character" w:customStyle="1" w:styleId="ObjetducommentaireCar">
    <w:name w:val="Objet du commentaire Car"/>
    <w:basedOn w:val="CommentaireCar"/>
    <w:link w:val="Objetducommentaire"/>
    <w:uiPriority w:val="99"/>
    <w:rsid w:val="000E313A"/>
    <w:rPr>
      <w:b/>
      <w:bCs/>
      <w:sz w:val="20"/>
      <w:szCs w:val="20"/>
    </w:rPr>
  </w:style>
  <w:style w:type="paragraph" w:styleId="Textedebulles">
    <w:name w:val="Balloon Text"/>
    <w:basedOn w:val="Normal"/>
    <w:link w:val="TextedebullesCar"/>
    <w:uiPriority w:val="99"/>
    <w:unhideWhenUsed/>
    <w:rsid w:val="000E31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0E313A"/>
    <w:rPr>
      <w:rFonts w:ascii="Segoe UI" w:hAnsi="Segoe UI" w:cs="Segoe UI"/>
      <w:sz w:val="18"/>
      <w:szCs w:val="18"/>
    </w:rPr>
  </w:style>
  <w:style w:type="paragraph" w:styleId="Notedebasdepage">
    <w:name w:val="footnote text"/>
    <w:aliases w:val="Note de bas de page gabarit Forthac"/>
    <w:basedOn w:val="Normal"/>
    <w:link w:val="NotedebasdepageCar"/>
    <w:unhideWhenUsed/>
    <w:rsid w:val="000E313A"/>
    <w:pPr>
      <w:spacing w:after="0" w:line="240" w:lineRule="auto"/>
    </w:pPr>
    <w:rPr>
      <w:sz w:val="20"/>
      <w:szCs w:val="20"/>
    </w:rPr>
  </w:style>
  <w:style w:type="character" w:customStyle="1" w:styleId="NotedebasdepageCar">
    <w:name w:val="Note de bas de page Car"/>
    <w:aliases w:val="Note de bas de page gabarit Forthac Car"/>
    <w:basedOn w:val="Policepardfaut"/>
    <w:link w:val="Notedebasdepage"/>
    <w:rsid w:val="000E313A"/>
    <w:rPr>
      <w:sz w:val="20"/>
      <w:szCs w:val="20"/>
    </w:rPr>
  </w:style>
  <w:style w:type="character" w:styleId="Appelnotedebasdep">
    <w:name w:val="footnote reference"/>
    <w:basedOn w:val="Policepardfaut"/>
    <w:uiPriority w:val="99"/>
    <w:unhideWhenUsed/>
    <w:rsid w:val="000E313A"/>
    <w:rPr>
      <w:vertAlign w:val="superscript"/>
    </w:rPr>
  </w:style>
  <w:style w:type="character" w:styleId="lev">
    <w:name w:val="Strong"/>
    <w:basedOn w:val="Policepardfaut"/>
    <w:uiPriority w:val="22"/>
    <w:qFormat/>
    <w:rsid w:val="000E313A"/>
    <w:rPr>
      <w:b/>
      <w:bCs/>
    </w:rPr>
  </w:style>
  <w:style w:type="character" w:customStyle="1" w:styleId="highlight">
    <w:name w:val="highlight"/>
    <w:basedOn w:val="Policepardfaut"/>
    <w:rsid w:val="000E313A"/>
  </w:style>
  <w:style w:type="paragraph" w:customStyle="1" w:styleId="d1">
    <w:name w:val="d1"/>
    <w:basedOn w:val="Normal"/>
    <w:rsid w:val="000E31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l">
    <w:name w:val="hl"/>
    <w:basedOn w:val="Policepardfaut"/>
    <w:rsid w:val="000E313A"/>
  </w:style>
  <w:style w:type="paragraph" w:styleId="Rvision">
    <w:name w:val="Revision"/>
    <w:hidden/>
    <w:uiPriority w:val="99"/>
    <w:semiHidden/>
    <w:rsid w:val="000E313A"/>
    <w:pPr>
      <w:spacing w:after="0" w:line="240" w:lineRule="auto"/>
    </w:pPr>
  </w:style>
  <w:style w:type="paragraph" w:customStyle="1" w:styleId="Dfaut">
    <w:name w:val="Dﾎfaut"/>
    <w:basedOn w:val="Normal"/>
    <w:rsid w:val="000E313A"/>
    <w:pPr>
      <w:spacing w:after="0" w:line="240" w:lineRule="auto"/>
    </w:pPr>
    <w:rPr>
      <w:rFonts w:ascii="Times New Roman" w:eastAsia="Times New Roman" w:hAnsi="Times New Roman" w:cs="Times New Roman"/>
      <w:sz w:val="24"/>
      <w:szCs w:val="20"/>
      <w:lang w:eastAsia="fr-FR"/>
    </w:rPr>
  </w:style>
  <w:style w:type="paragraph" w:customStyle="1" w:styleId="ENUMERATIONPREMIERNIVEAUE1">
    <w:name w:val="ENUMERATION PREMIER NIVEAU (E1)"/>
    <w:basedOn w:val="Normal"/>
    <w:rsid w:val="000E313A"/>
    <w:pPr>
      <w:numPr>
        <w:numId w:val="6"/>
      </w:numPr>
      <w:spacing w:after="0" w:line="240" w:lineRule="auto"/>
      <w:jc w:val="center"/>
    </w:pPr>
    <w:rPr>
      <w:rFonts w:eastAsia="Times New Roman" w:cs="Times New Roman"/>
      <w:szCs w:val="24"/>
      <w:lang w:eastAsia="fr-FR"/>
    </w:rPr>
  </w:style>
  <w:style w:type="paragraph" w:customStyle="1" w:styleId="Listecouleur-Accent11">
    <w:name w:val="Liste couleur - Accent 11"/>
    <w:basedOn w:val="Normal"/>
    <w:uiPriority w:val="99"/>
    <w:qFormat/>
    <w:rsid w:val="000E313A"/>
    <w:pPr>
      <w:spacing w:after="200" w:line="276" w:lineRule="auto"/>
      <w:ind w:left="720"/>
      <w:jc w:val="center"/>
    </w:pPr>
    <w:rPr>
      <w:rFonts w:ascii="Calibri" w:eastAsia="Times New Roman" w:hAnsi="Calibri" w:cs="Calibri"/>
    </w:rPr>
  </w:style>
  <w:style w:type="paragraph" w:styleId="Titre">
    <w:name w:val="Title"/>
    <w:basedOn w:val="Normal"/>
    <w:next w:val="Normal"/>
    <w:link w:val="TitreCar"/>
    <w:uiPriority w:val="10"/>
    <w:qFormat/>
    <w:rsid w:val="000E313A"/>
    <w:pPr>
      <w:spacing w:after="0" w:line="240" w:lineRule="auto"/>
      <w:contextualSpacing/>
      <w:jc w:val="both"/>
    </w:pPr>
    <w:rPr>
      <w:rFonts w:eastAsiaTheme="majorEastAsia" w:cstheme="majorBidi"/>
      <w:b/>
      <w:color w:val="1F497D" w:themeColor="text2"/>
      <w:spacing w:val="-10"/>
      <w:kern w:val="28"/>
      <w:szCs w:val="56"/>
      <w:lang w:eastAsia="fr-FR"/>
    </w:rPr>
  </w:style>
  <w:style w:type="character" w:customStyle="1" w:styleId="TitreCar">
    <w:name w:val="Titre Car"/>
    <w:basedOn w:val="Policepardfaut"/>
    <w:link w:val="Titre"/>
    <w:uiPriority w:val="10"/>
    <w:rsid w:val="000E313A"/>
    <w:rPr>
      <w:rFonts w:eastAsiaTheme="majorEastAsia" w:cstheme="majorBidi"/>
      <w:b/>
      <w:color w:val="1F497D" w:themeColor="text2"/>
      <w:spacing w:val="-10"/>
      <w:kern w:val="28"/>
      <w:szCs w:val="56"/>
      <w:lang w:eastAsia="fr-FR"/>
    </w:rPr>
  </w:style>
  <w:style w:type="paragraph" w:styleId="En-ttedetabledesmatires">
    <w:name w:val="TOC Heading"/>
    <w:basedOn w:val="Titre1"/>
    <w:next w:val="Normal"/>
    <w:uiPriority w:val="39"/>
    <w:unhideWhenUsed/>
    <w:qFormat/>
    <w:rsid w:val="000E313A"/>
    <w:pPr>
      <w:spacing w:line="259" w:lineRule="auto"/>
      <w:outlineLvl w:val="9"/>
    </w:pPr>
    <w:rPr>
      <w:rFonts w:asciiTheme="majorHAnsi" w:hAnsiTheme="majorHAnsi"/>
      <w:b w:val="0"/>
      <w:sz w:val="32"/>
    </w:rPr>
  </w:style>
  <w:style w:type="paragraph" w:styleId="TM1">
    <w:name w:val="toc 1"/>
    <w:basedOn w:val="Normal"/>
    <w:next w:val="Normal"/>
    <w:autoRedefine/>
    <w:uiPriority w:val="39"/>
    <w:unhideWhenUsed/>
    <w:qFormat/>
    <w:rsid w:val="000E313A"/>
    <w:pPr>
      <w:tabs>
        <w:tab w:val="right" w:leader="dot" w:pos="9062"/>
      </w:tabs>
      <w:spacing w:after="100" w:line="240" w:lineRule="auto"/>
      <w:jc w:val="both"/>
    </w:pPr>
    <w:rPr>
      <w:rFonts w:cs="Times New Roman"/>
      <w:color w:val="000000"/>
      <w:szCs w:val="24"/>
      <w:lang w:eastAsia="fr-FR"/>
    </w:rPr>
  </w:style>
  <w:style w:type="paragraph" w:styleId="TM2">
    <w:name w:val="toc 2"/>
    <w:basedOn w:val="Normal"/>
    <w:next w:val="Normal"/>
    <w:autoRedefine/>
    <w:uiPriority w:val="39"/>
    <w:unhideWhenUsed/>
    <w:qFormat/>
    <w:rsid w:val="004D00DD"/>
    <w:pPr>
      <w:tabs>
        <w:tab w:val="right" w:leader="dot" w:pos="9062"/>
      </w:tabs>
      <w:spacing w:after="100" w:line="240" w:lineRule="auto"/>
      <w:ind w:left="240"/>
      <w:jc w:val="both"/>
    </w:pPr>
    <w:rPr>
      <w:rFonts w:cs="Times New Roman"/>
      <w:color w:val="000000"/>
      <w:szCs w:val="24"/>
      <w:lang w:eastAsia="fr-FR"/>
    </w:rPr>
  </w:style>
  <w:style w:type="paragraph" w:styleId="TM3">
    <w:name w:val="toc 3"/>
    <w:basedOn w:val="Normal"/>
    <w:next w:val="Normal"/>
    <w:autoRedefine/>
    <w:uiPriority w:val="39"/>
    <w:unhideWhenUsed/>
    <w:qFormat/>
    <w:rsid w:val="000E313A"/>
    <w:pPr>
      <w:spacing w:after="100" w:line="240" w:lineRule="auto"/>
      <w:ind w:left="480"/>
      <w:jc w:val="both"/>
    </w:pPr>
    <w:rPr>
      <w:rFonts w:cs="Times New Roman"/>
      <w:color w:val="000000"/>
      <w:szCs w:val="24"/>
      <w:lang w:eastAsia="fr-FR"/>
    </w:rPr>
  </w:style>
  <w:style w:type="paragraph" w:styleId="Retraitnormal">
    <w:name w:val="Normal Indent"/>
    <w:basedOn w:val="Normal"/>
    <w:rsid w:val="000E313A"/>
    <w:pPr>
      <w:spacing w:after="0" w:line="240" w:lineRule="auto"/>
      <w:ind w:left="708"/>
      <w:jc w:val="both"/>
    </w:pPr>
    <w:rPr>
      <w:rFonts w:ascii="CG Times" w:eastAsia="Times New Roman" w:hAnsi="CG Times" w:cs="Times New Roman"/>
      <w:sz w:val="20"/>
      <w:szCs w:val="20"/>
      <w:lang w:eastAsia="fr-FR"/>
    </w:rPr>
  </w:style>
  <w:style w:type="paragraph" w:styleId="Corpsdetexte2">
    <w:name w:val="Body Text 2"/>
    <w:basedOn w:val="Normal"/>
    <w:link w:val="Corpsdetexte2Car"/>
    <w:rsid w:val="000E313A"/>
    <w:pPr>
      <w:spacing w:after="0" w:line="240" w:lineRule="auto"/>
      <w:jc w:val="both"/>
    </w:pPr>
    <w:rPr>
      <w:rFonts w:eastAsia="Times New Roman" w:cs="Times New Roman"/>
      <w:szCs w:val="20"/>
      <w:lang w:eastAsia="fr-FR"/>
    </w:rPr>
  </w:style>
  <w:style w:type="character" w:customStyle="1" w:styleId="Corpsdetexte2Car">
    <w:name w:val="Corps de texte 2 Car"/>
    <w:basedOn w:val="Policepardfaut"/>
    <w:link w:val="Corpsdetexte2"/>
    <w:rsid w:val="000E313A"/>
    <w:rPr>
      <w:rFonts w:eastAsia="Times New Roman" w:cs="Times New Roman"/>
      <w:szCs w:val="20"/>
      <w:lang w:eastAsia="fr-FR"/>
    </w:rPr>
  </w:style>
  <w:style w:type="character" w:customStyle="1" w:styleId="txt">
    <w:name w:val="txt"/>
    <w:basedOn w:val="Policepardfaut"/>
    <w:rsid w:val="000E313A"/>
  </w:style>
  <w:style w:type="paragraph" w:styleId="Corpsdetexte3">
    <w:name w:val="Body Text 3"/>
    <w:basedOn w:val="Normal"/>
    <w:link w:val="Corpsdetexte3Car"/>
    <w:unhideWhenUsed/>
    <w:rsid w:val="000E313A"/>
    <w:pPr>
      <w:spacing w:after="120" w:line="240" w:lineRule="auto"/>
      <w:jc w:val="both"/>
    </w:pPr>
    <w:rPr>
      <w:rFonts w:cs="Times New Roman"/>
      <w:color w:val="000000"/>
      <w:sz w:val="16"/>
      <w:szCs w:val="16"/>
      <w:lang w:eastAsia="fr-FR"/>
    </w:rPr>
  </w:style>
  <w:style w:type="character" w:customStyle="1" w:styleId="Corpsdetexte3Car">
    <w:name w:val="Corps de texte 3 Car"/>
    <w:basedOn w:val="Policepardfaut"/>
    <w:link w:val="Corpsdetexte3"/>
    <w:rsid w:val="000E313A"/>
    <w:rPr>
      <w:rFonts w:cs="Times New Roman"/>
      <w:color w:val="000000"/>
      <w:sz w:val="16"/>
      <w:szCs w:val="16"/>
      <w:lang w:eastAsia="fr-FR"/>
    </w:rPr>
  </w:style>
  <w:style w:type="paragraph" w:styleId="Sansinterligne">
    <w:name w:val="No Spacing"/>
    <w:link w:val="SansinterligneCar"/>
    <w:uiPriority w:val="1"/>
    <w:qFormat/>
    <w:rsid w:val="000E313A"/>
    <w:pPr>
      <w:spacing w:after="0" w:line="240" w:lineRule="auto"/>
    </w:pPr>
    <w:rPr>
      <w:rFonts w:ascii="Times New Roman" w:hAnsi="Times New Roman" w:cs="Times New Roman"/>
      <w:color w:val="000000"/>
      <w:sz w:val="24"/>
      <w:szCs w:val="24"/>
      <w:lang w:eastAsia="fr-FR"/>
    </w:rPr>
  </w:style>
  <w:style w:type="paragraph" w:styleId="Sous-titre">
    <w:name w:val="Subtitle"/>
    <w:basedOn w:val="Normal"/>
    <w:next w:val="Normal"/>
    <w:link w:val="Sous-titreCar"/>
    <w:uiPriority w:val="11"/>
    <w:qFormat/>
    <w:rsid w:val="000E313A"/>
    <w:pPr>
      <w:numPr>
        <w:ilvl w:val="1"/>
      </w:numPr>
      <w:spacing w:line="240" w:lineRule="auto"/>
      <w:jc w:val="both"/>
    </w:pPr>
    <w:rPr>
      <w:rFonts w:eastAsiaTheme="minorEastAsia"/>
      <w:color w:val="5A5A5A" w:themeColor="text1" w:themeTint="A5"/>
      <w:spacing w:val="15"/>
      <w:lang w:eastAsia="fr-FR"/>
    </w:rPr>
  </w:style>
  <w:style w:type="character" w:customStyle="1" w:styleId="Sous-titreCar">
    <w:name w:val="Sous-titre Car"/>
    <w:basedOn w:val="Policepardfaut"/>
    <w:link w:val="Sous-titre"/>
    <w:uiPriority w:val="11"/>
    <w:rsid w:val="000E313A"/>
    <w:rPr>
      <w:rFonts w:eastAsiaTheme="minorEastAsia"/>
      <w:color w:val="5A5A5A" w:themeColor="text1" w:themeTint="A5"/>
      <w:spacing w:val="15"/>
      <w:lang w:eastAsia="fr-FR"/>
    </w:rPr>
  </w:style>
  <w:style w:type="character" w:styleId="Accentuation">
    <w:name w:val="Emphasis"/>
    <w:basedOn w:val="Policepardfaut"/>
    <w:uiPriority w:val="20"/>
    <w:qFormat/>
    <w:rsid w:val="000E313A"/>
    <w:rPr>
      <w:i/>
      <w:iCs/>
    </w:rPr>
  </w:style>
  <w:style w:type="paragraph" w:styleId="Retraitcorpsdetexte">
    <w:name w:val="Body Text Indent"/>
    <w:basedOn w:val="Normal"/>
    <w:link w:val="RetraitcorpsdetexteCar"/>
    <w:uiPriority w:val="99"/>
    <w:unhideWhenUsed/>
    <w:rsid w:val="000E313A"/>
    <w:pPr>
      <w:spacing w:after="120" w:line="240" w:lineRule="auto"/>
      <w:ind w:left="283"/>
      <w:jc w:val="both"/>
    </w:pPr>
    <w:rPr>
      <w:rFonts w:cs="Times New Roman"/>
      <w:color w:val="000000"/>
      <w:szCs w:val="24"/>
      <w:lang w:eastAsia="fr-FR"/>
    </w:rPr>
  </w:style>
  <w:style w:type="character" w:customStyle="1" w:styleId="RetraitcorpsdetexteCar">
    <w:name w:val="Retrait corps de texte Car"/>
    <w:basedOn w:val="Policepardfaut"/>
    <w:link w:val="Retraitcorpsdetexte"/>
    <w:uiPriority w:val="99"/>
    <w:rsid w:val="000E313A"/>
    <w:rPr>
      <w:rFonts w:cs="Times New Roman"/>
      <w:color w:val="000000"/>
      <w:szCs w:val="24"/>
      <w:lang w:eastAsia="fr-FR"/>
    </w:rPr>
  </w:style>
  <w:style w:type="paragraph" w:styleId="Corpsdetexte">
    <w:name w:val="Body Text"/>
    <w:basedOn w:val="Normal"/>
    <w:link w:val="CorpsdetexteCar"/>
    <w:unhideWhenUsed/>
    <w:rsid w:val="000E313A"/>
    <w:pPr>
      <w:spacing w:after="120" w:line="240" w:lineRule="auto"/>
      <w:jc w:val="both"/>
    </w:pPr>
    <w:rPr>
      <w:rFonts w:cs="Times New Roman"/>
      <w:color w:val="000000"/>
      <w:szCs w:val="24"/>
      <w:lang w:eastAsia="fr-FR"/>
    </w:rPr>
  </w:style>
  <w:style w:type="character" w:customStyle="1" w:styleId="CorpsdetexteCar">
    <w:name w:val="Corps de texte Car"/>
    <w:basedOn w:val="Policepardfaut"/>
    <w:link w:val="Corpsdetexte"/>
    <w:rsid w:val="000E313A"/>
    <w:rPr>
      <w:rFonts w:cs="Times New Roman"/>
      <w:color w:val="000000"/>
      <w:szCs w:val="24"/>
      <w:lang w:eastAsia="fr-FR"/>
    </w:rPr>
  </w:style>
  <w:style w:type="paragraph" w:styleId="TM4">
    <w:name w:val="toc 4"/>
    <w:basedOn w:val="Normal"/>
    <w:next w:val="Normal"/>
    <w:autoRedefine/>
    <w:uiPriority w:val="39"/>
    <w:unhideWhenUsed/>
    <w:rsid w:val="000E313A"/>
    <w:pPr>
      <w:spacing w:after="100"/>
      <w:ind w:left="660"/>
      <w:jc w:val="both"/>
    </w:pPr>
    <w:rPr>
      <w:rFonts w:eastAsiaTheme="minorEastAsia"/>
      <w:lang w:eastAsia="fr-FR"/>
    </w:rPr>
  </w:style>
  <w:style w:type="paragraph" w:styleId="TM5">
    <w:name w:val="toc 5"/>
    <w:basedOn w:val="Normal"/>
    <w:next w:val="Normal"/>
    <w:autoRedefine/>
    <w:uiPriority w:val="39"/>
    <w:unhideWhenUsed/>
    <w:rsid w:val="000E313A"/>
    <w:pPr>
      <w:spacing w:after="100"/>
      <w:ind w:left="880"/>
      <w:jc w:val="both"/>
    </w:pPr>
    <w:rPr>
      <w:rFonts w:eastAsiaTheme="minorEastAsia"/>
      <w:lang w:eastAsia="fr-FR"/>
    </w:rPr>
  </w:style>
  <w:style w:type="paragraph" w:styleId="TM6">
    <w:name w:val="toc 6"/>
    <w:basedOn w:val="Normal"/>
    <w:next w:val="Normal"/>
    <w:autoRedefine/>
    <w:uiPriority w:val="39"/>
    <w:unhideWhenUsed/>
    <w:rsid w:val="000E313A"/>
    <w:pPr>
      <w:spacing w:after="100"/>
      <w:ind w:left="1100"/>
      <w:jc w:val="both"/>
    </w:pPr>
    <w:rPr>
      <w:rFonts w:eastAsiaTheme="minorEastAsia"/>
      <w:lang w:eastAsia="fr-FR"/>
    </w:rPr>
  </w:style>
  <w:style w:type="paragraph" w:styleId="TM7">
    <w:name w:val="toc 7"/>
    <w:basedOn w:val="Normal"/>
    <w:next w:val="Normal"/>
    <w:autoRedefine/>
    <w:uiPriority w:val="39"/>
    <w:unhideWhenUsed/>
    <w:rsid w:val="000E313A"/>
    <w:pPr>
      <w:spacing w:after="100"/>
      <w:ind w:left="1320"/>
      <w:jc w:val="both"/>
    </w:pPr>
    <w:rPr>
      <w:rFonts w:eastAsiaTheme="minorEastAsia"/>
      <w:lang w:eastAsia="fr-FR"/>
    </w:rPr>
  </w:style>
  <w:style w:type="paragraph" w:styleId="TM8">
    <w:name w:val="toc 8"/>
    <w:basedOn w:val="Normal"/>
    <w:next w:val="Normal"/>
    <w:autoRedefine/>
    <w:uiPriority w:val="39"/>
    <w:unhideWhenUsed/>
    <w:rsid w:val="000E313A"/>
    <w:pPr>
      <w:spacing w:after="100"/>
      <w:ind w:left="1540"/>
      <w:jc w:val="both"/>
    </w:pPr>
    <w:rPr>
      <w:rFonts w:eastAsiaTheme="minorEastAsia"/>
      <w:lang w:eastAsia="fr-FR"/>
    </w:rPr>
  </w:style>
  <w:style w:type="paragraph" w:styleId="TM9">
    <w:name w:val="toc 9"/>
    <w:basedOn w:val="Normal"/>
    <w:next w:val="Normal"/>
    <w:autoRedefine/>
    <w:uiPriority w:val="39"/>
    <w:unhideWhenUsed/>
    <w:rsid w:val="000E313A"/>
    <w:pPr>
      <w:spacing w:after="100"/>
      <w:ind w:left="1760"/>
      <w:jc w:val="both"/>
    </w:pPr>
    <w:rPr>
      <w:rFonts w:eastAsiaTheme="minorEastAsia"/>
      <w:lang w:eastAsia="fr-FR"/>
    </w:rPr>
  </w:style>
  <w:style w:type="paragraph" w:customStyle="1" w:styleId="Default">
    <w:name w:val="Default"/>
    <w:rsid w:val="000E313A"/>
    <w:pPr>
      <w:autoSpaceDE w:val="0"/>
      <w:autoSpaceDN w:val="0"/>
      <w:adjustRightInd w:val="0"/>
      <w:spacing w:after="0" w:line="240" w:lineRule="auto"/>
    </w:pPr>
    <w:rPr>
      <w:rFonts w:ascii="Arial" w:hAnsi="Arial" w:cs="Arial"/>
      <w:color w:val="000000"/>
      <w:sz w:val="24"/>
      <w:szCs w:val="24"/>
    </w:rPr>
  </w:style>
  <w:style w:type="paragraph" w:styleId="Normalcentr">
    <w:name w:val="Block Text"/>
    <w:basedOn w:val="Normal"/>
    <w:rsid w:val="000E313A"/>
    <w:pPr>
      <w:tabs>
        <w:tab w:val="left" w:pos="1580"/>
        <w:tab w:val="left" w:pos="1920"/>
      </w:tabs>
      <w:spacing w:after="0" w:line="240" w:lineRule="atLeast"/>
      <w:ind w:left="560" w:right="280" w:hanging="560"/>
      <w:jc w:val="both"/>
    </w:pPr>
    <w:rPr>
      <w:rFonts w:ascii="Times New (W1)" w:eastAsia="Times New Roman" w:hAnsi="Times New (W1)" w:cs="Times New Roman"/>
      <w:noProof/>
      <w:color w:val="000000"/>
      <w:szCs w:val="20"/>
      <w:lang w:eastAsia="fr-FR"/>
    </w:rPr>
  </w:style>
  <w:style w:type="paragraph" w:customStyle="1" w:styleId="puceronde">
    <w:name w:val="puce ronde"/>
    <w:basedOn w:val="Normal"/>
    <w:rsid w:val="000E313A"/>
    <w:pPr>
      <w:spacing w:before="100" w:after="0" w:line="240" w:lineRule="auto"/>
      <w:ind w:left="227" w:hanging="227"/>
      <w:jc w:val="both"/>
    </w:pPr>
    <w:rPr>
      <w:rFonts w:ascii="Times New Roman" w:eastAsia="Times New Roman" w:hAnsi="Times New Roman" w:cs="Times New Roman"/>
      <w:sz w:val="20"/>
      <w:szCs w:val="20"/>
      <w:lang w:eastAsia="fr-FR"/>
    </w:rPr>
  </w:style>
  <w:style w:type="paragraph" w:customStyle="1" w:styleId="pucetiret">
    <w:name w:val="puce tiret"/>
    <w:basedOn w:val="Normal"/>
    <w:rsid w:val="000E313A"/>
    <w:pPr>
      <w:spacing w:before="40" w:after="0" w:line="240" w:lineRule="auto"/>
      <w:ind w:left="454" w:hanging="170"/>
      <w:jc w:val="both"/>
    </w:pPr>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unhideWhenUsed/>
    <w:rsid w:val="000E313A"/>
    <w:pPr>
      <w:spacing w:after="120" w:line="480" w:lineRule="auto"/>
      <w:ind w:left="283"/>
      <w:jc w:val="both"/>
    </w:pPr>
    <w:rPr>
      <w:rFonts w:cs="Times New Roman"/>
      <w:color w:val="000000"/>
      <w:szCs w:val="24"/>
      <w:lang w:eastAsia="fr-FR"/>
    </w:rPr>
  </w:style>
  <w:style w:type="character" w:customStyle="1" w:styleId="Retraitcorpsdetexte2Car">
    <w:name w:val="Retrait corps de texte 2 Car"/>
    <w:basedOn w:val="Policepardfaut"/>
    <w:link w:val="Retraitcorpsdetexte2"/>
    <w:uiPriority w:val="99"/>
    <w:semiHidden/>
    <w:rsid w:val="000E313A"/>
    <w:rPr>
      <w:rFonts w:cs="Times New Roman"/>
      <w:color w:val="000000"/>
      <w:szCs w:val="24"/>
      <w:lang w:eastAsia="fr-FR"/>
    </w:rPr>
  </w:style>
  <w:style w:type="table" w:customStyle="1" w:styleId="Grilledutableau1">
    <w:name w:val="Grille du tableau1"/>
    <w:basedOn w:val="TableauNormal"/>
    <w:next w:val="Grilledutableau"/>
    <w:uiPriority w:val="59"/>
    <w:rsid w:val="000E31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0E313A"/>
  </w:style>
  <w:style w:type="paragraph" w:customStyle="1" w:styleId="WordHeading">
    <w:name w:val="Word Heading"/>
    <w:rsid w:val="000E313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fr-FR"/>
    </w:rPr>
  </w:style>
  <w:style w:type="paragraph" w:customStyle="1" w:styleId="NormalRetraitexemple">
    <w:name w:val="Normal Retrait exemple"/>
    <w:basedOn w:val="Normal"/>
    <w:rsid w:val="000E313A"/>
    <w:pPr>
      <w:shd w:val="pct20" w:color="auto" w:fill="auto"/>
      <w:spacing w:before="120" w:after="0" w:line="276" w:lineRule="auto"/>
      <w:ind w:left="1985" w:right="284"/>
      <w:jc w:val="both"/>
    </w:pPr>
    <w:rPr>
      <w:rFonts w:ascii="Georgia" w:eastAsia="Times New Roman" w:hAnsi="Georgia" w:cs="Times New Roman"/>
      <w:sz w:val="16"/>
    </w:rPr>
  </w:style>
  <w:style w:type="table" w:customStyle="1" w:styleId="Grilledutableau2">
    <w:name w:val="Grille du tableau2"/>
    <w:basedOn w:val="TableauNormal"/>
    <w:next w:val="Grilledutableau"/>
    <w:uiPriority w:val="59"/>
    <w:rsid w:val="000E31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el">
    <w:name w:val="texteel"/>
    <w:basedOn w:val="Policepardfaut"/>
    <w:rsid w:val="000E313A"/>
  </w:style>
  <w:style w:type="character" w:customStyle="1" w:styleId="textegras">
    <w:name w:val="textegras"/>
    <w:basedOn w:val="Policepardfaut"/>
    <w:rsid w:val="000E313A"/>
  </w:style>
  <w:style w:type="character" w:customStyle="1" w:styleId="CarCar3">
    <w:name w:val="Car Car3"/>
    <w:locked/>
    <w:rsid w:val="000E313A"/>
    <w:rPr>
      <w:rFonts w:ascii="Arial" w:hAnsi="Arial" w:cs="Arial"/>
      <w:b/>
      <w:bCs/>
      <w:i/>
      <w:iCs/>
      <w:noProof w:val="0"/>
      <w:sz w:val="28"/>
      <w:szCs w:val="28"/>
      <w:lang w:val="fr-FR" w:eastAsia="fr-FR" w:bidi="ar-SA"/>
    </w:rPr>
  </w:style>
  <w:style w:type="character" w:customStyle="1" w:styleId="CarCar1">
    <w:name w:val="Car Car1"/>
    <w:locked/>
    <w:rsid w:val="000E313A"/>
    <w:rPr>
      <w:noProof w:val="0"/>
      <w:sz w:val="24"/>
      <w:szCs w:val="24"/>
      <w:lang w:val="fr-FR" w:eastAsia="fr-FR" w:bidi="ar-SA"/>
    </w:rPr>
  </w:style>
  <w:style w:type="character" w:customStyle="1" w:styleId="CarCar">
    <w:name w:val="Car Car"/>
    <w:locked/>
    <w:rsid w:val="000E313A"/>
    <w:rPr>
      <w:noProof w:val="0"/>
      <w:sz w:val="24"/>
      <w:szCs w:val="24"/>
      <w:lang w:val="fr-FR" w:eastAsia="fr-FR" w:bidi="ar-SA"/>
    </w:rPr>
  </w:style>
  <w:style w:type="paragraph" w:customStyle="1" w:styleId="NormalSupport">
    <w:name w:val="Normal Support"/>
    <w:basedOn w:val="Normal"/>
    <w:rsid w:val="000E313A"/>
    <w:pPr>
      <w:spacing w:after="120" w:line="240" w:lineRule="auto"/>
      <w:ind w:left="1418"/>
      <w:jc w:val="both"/>
    </w:pPr>
    <w:rPr>
      <w:rFonts w:ascii="Georgia" w:eastAsia="Times New Roman" w:hAnsi="Georgia" w:cs="Times New Roman"/>
      <w:sz w:val="20"/>
      <w:szCs w:val="24"/>
      <w:lang w:eastAsia="fr-FR"/>
    </w:rPr>
  </w:style>
  <w:style w:type="paragraph" w:styleId="Textebrut">
    <w:name w:val="Plain Text"/>
    <w:basedOn w:val="Normal"/>
    <w:link w:val="TextebrutCar"/>
    <w:uiPriority w:val="99"/>
    <w:rsid w:val="000E313A"/>
    <w:pPr>
      <w:spacing w:after="0" w:line="240" w:lineRule="auto"/>
      <w:jc w:val="center"/>
    </w:pPr>
    <w:rPr>
      <w:rFonts w:ascii="Courier New" w:eastAsia="Times New Roman" w:hAnsi="Courier New" w:cs="Times New Roman"/>
      <w:sz w:val="20"/>
      <w:szCs w:val="20"/>
      <w:lang w:val="x-none" w:eastAsia="x-none"/>
    </w:rPr>
  </w:style>
  <w:style w:type="character" w:customStyle="1" w:styleId="TextebrutCar">
    <w:name w:val="Texte brut Car"/>
    <w:basedOn w:val="Policepardfaut"/>
    <w:link w:val="Textebrut"/>
    <w:uiPriority w:val="99"/>
    <w:rsid w:val="000E313A"/>
    <w:rPr>
      <w:rFonts w:ascii="Courier New" w:eastAsia="Times New Roman" w:hAnsi="Courier New" w:cs="Times New Roman"/>
      <w:sz w:val="20"/>
      <w:szCs w:val="20"/>
      <w:lang w:val="x-none" w:eastAsia="x-none"/>
    </w:rPr>
  </w:style>
  <w:style w:type="character" w:styleId="Numrodepage">
    <w:name w:val="page number"/>
    <w:basedOn w:val="Policepardfaut"/>
    <w:rsid w:val="000E313A"/>
  </w:style>
  <w:style w:type="paragraph" w:customStyle="1" w:styleId="Paragraphedeliste1">
    <w:name w:val="Paragraphe de liste1"/>
    <w:basedOn w:val="Normal"/>
    <w:rsid w:val="000E313A"/>
    <w:pPr>
      <w:spacing w:after="0" w:line="240" w:lineRule="auto"/>
      <w:ind w:left="720"/>
      <w:jc w:val="center"/>
    </w:pPr>
    <w:rPr>
      <w:rFonts w:ascii="Times New Roman" w:eastAsia="SimSun" w:hAnsi="Times New Roman" w:cs="Times New Roman"/>
      <w:sz w:val="24"/>
      <w:szCs w:val="24"/>
      <w:lang w:eastAsia="zh-CN"/>
    </w:rPr>
  </w:style>
  <w:style w:type="paragraph" w:customStyle="1" w:styleId="Titre1-SousTitre">
    <w:name w:val="Titre 1 - Sous Titre"/>
    <w:basedOn w:val="Titre1"/>
    <w:next w:val="NormalSupport"/>
    <w:rsid w:val="000E313A"/>
    <w:pPr>
      <w:keepLines w:val="0"/>
      <w:spacing w:before="0" w:after="1200"/>
      <w:jc w:val="center"/>
    </w:pPr>
    <w:rPr>
      <w:rFonts w:ascii="Georgia" w:eastAsia="Times New Roman" w:hAnsi="Georgia" w:cs="Times New Roman"/>
      <w:bCs/>
      <w:i/>
      <w:iCs/>
      <w:color w:val="auto"/>
      <w:kern w:val="32"/>
      <w:sz w:val="28"/>
      <w:szCs w:val="40"/>
      <w:lang w:val="x-none" w:eastAsia="x-none"/>
    </w:rPr>
  </w:style>
  <w:style w:type="character" w:customStyle="1" w:styleId="Car4">
    <w:name w:val="Car4"/>
    <w:rsid w:val="000E313A"/>
    <w:rPr>
      <w:rFonts w:ascii="Georgia" w:hAnsi="Georgia"/>
      <w:i/>
      <w:sz w:val="28"/>
      <w:szCs w:val="28"/>
      <w:u w:val="single"/>
      <w:lang w:val="fr-FR" w:eastAsia="fr-FR" w:bidi="ar-SA"/>
    </w:rPr>
  </w:style>
  <w:style w:type="character" w:customStyle="1" w:styleId="Car3">
    <w:name w:val="Car3"/>
    <w:rsid w:val="000E313A"/>
    <w:rPr>
      <w:rFonts w:ascii="Georgia" w:hAnsi="Georgia"/>
      <w:b/>
      <w:sz w:val="24"/>
      <w:szCs w:val="24"/>
      <w:u w:val="single"/>
      <w:lang w:val="fr-FR" w:eastAsia="fr-FR" w:bidi="ar-SA"/>
    </w:rPr>
  </w:style>
  <w:style w:type="character" w:customStyle="1" w:styleId="Car">
    <w:name w:val="Car"/>
    <w:rsid w:val="000E313A"/>
    <w:rPr>
      <w:rFonts w:ascii="Georgia" w:hAnsi="Georgia"/>
      <w:b/>
      <w:sz w:val="24"/>
      <w:szCs w:val="24"/>
      <w:u w:val="single"/>
      <w:lang w:val="fr-FR" w:eastAsia="fr-FR" w:bidi="ar-SA"/>
    </w:rPr>
  </w:style>
  <w:style w:type="paragraph" w:customStyle="1" w:styleId="StyleTitre1Vert">
    <w:name w:val="Style Titre 1 + Vert"/>
    <w:rsid w:val="000E313A"/>
    <w:pPr>
      <w:spacing w:after="0" w:line="240" w:lineRule="auto"/>
      <w:jc w:val="center"/>
    </w:pPr>
    <w:rPr>
      <w:rFonts w:ascii="Georgia" w:eastAsia="Times New Roman" w:hAnsi="Georgia" w:cs="Times New Roman"/>
      <w:b/>
      <w:bCs/>
      <w:i/>
      <w:iCs/>
      <w:color w:val="008000"/>
      <w:kern w:val="32"/>
      <w:sz w:val="40"/>
      <w:szCs w:val="40"/>
      <w:lang w:eastAsia="fr-FR"/>
    </w:rPr>
  </w:style>
  <w:style w:type="paragraph" w:styleId="Lgende">
    <w:name w:val="caption"/>
    <w:basedOn w:val="Normal"/>
    <w:next w:val="Normal"/>
    <w:uiPriority w:val="35"/>
    <w:qFormat/>
    <w:rsid w:val="000E313A"/>
    <w:pPr>
      <w:spacing w:after="120" w:line="240" w:lineRule="auto"/>
      <w:jc w:val="both"/>
    </w:pPr>
    <w:rPr>
      <w:rFonts w:ascii="Georgia" w:eastAsia="Times New Roman" w:hAnsi="Georgia" w:cs="Times New Roman"/>
      <w:b/>
      <w:bCs/>
      <w:sz w:val="20"/>
      <w:szCs w:val="20"/>
      <w:lang w:eastAsia="fr-FR"/>
    </w:rPr>
  </w:style>
  <w:style w:type="character" w:styleId="Lienhypertextesuivivisit">
    <w:name w:val="FollowedHyperlink"/>
    <w:uiPriority w:val="99"/>
    <w:semiHidden/>
    <w:unhideWhenUsed/>
    <w:rsid w:val="000E313A"/>
    <w:rPr>
      <w:color w:val="800080"/>
      <w:u w:val="single"/>
    </w:rPr>
  </w:style>
  <w:style w:type="paragraph" w:customStyle="1" w:styleId="Normal1">
    <w:name w:val="Normal1"/>
    <w:rsid w:val="000E313A"/>
    <w:pPr>
      <w:suppressAutoHyphens/>
      <w:autoSpaceDE w:val="0"/>
      <w:spacing w:after="0" w:line="240" w:lineRule="auto"/>
      <w:jc w:val="center"/>
    </w:pPr>
    <w:rPr>
      <w:rFonts w:ascii="Arial" w:eastAsia="Calibri" w:hAnsi="Arial" w:cs="Arial"/>
      <w:color w:val="000000"/>
      <w:sz w:val="24"/>
      <w:szCs w:val="24"/>
      <w:lang w:eastAsia="zh-CN"/>
    </w:rPr>
  </w:style>
  <w:style w:type="character" w:customStyle="1" w:styleId="WW8Num8z3">
    <w:name w:val="WW8Num8z3"/>
    <w:rsid w:val="000E313A"/>
    <w:rPr>
      <w:rFonts w:ascii="Symbol" w:hAnsi="Symbol" w:cs="Symbol"/>
    </w:rPr>
  </w:style>
  <w:style w:type="table" w:customStyle="1" w:styleId="TableauGrille1Clair-Accentuation11">
    <w:name w:val="Tableau Grille 1 Clair - Accentuation 11"/>
    <w:basedOn w:val="TableauNormal"/>
    <w:uiPriority w:val="46"/>
    <w:rsid w:val="000E313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ORPSDETEXTEBOLD">
    <w:name w:val="CORPS DE TEXTE BOLD"/>
    <w:basedOn w:val="Normal"/>
    <w:qFormat/>
    <w:rsid w:val="000E313A"/>
    <w:pPr>
      <w:spacing w:after="0" w:line="276" w:lineRule="auto"/>
    </w:pPr>
    <w:rPr>
      <w:rFonts w:eastAsiaTheme="minorEastAsia" w:cs="Times New Roman"/>
      <w:b/>
      <w:color w:val="000000" w:themeColor="text1"/>
      <w:lang w:eastAsia="fr-FR"/>
    </w:rPr>
  </w:style>
  <w:style w:type="paragraph" w:customStyle="1" w:styleId="paragraph">
    <w:name w:val="paragraph"/>
    <w:basedOn w:val="Normal"/>
    <w:rsid w:val="000E31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E313A"/>
  </w:style>
  <w:style w:type="character" w:customStyle="1" w:styleId="eop">
    <w:name w:val="eop"/>
    <w:basedOn w:val="Policepardfaut"/>
    <w:rsid w:val="000E313A"/>
  </w:style>
  <w:style w:type="character" w:customStyle="1" w:styleId="contextualspellingandgrammarerror">
    <w:name w:val="contextualspellingandgrammarerror"/>
    <w:basedOn w:val="Policepardfaut"/>
    <w:rsid w:val="000E313A"/>
  </w:style>
  <w:style w:type="paragraph" w:customStyle="1" w:styleId="Onglet1res">
    <w:name w:val="Onglet_1res"/>
    <w:basedOn w:val="Normal"/>
    <w:qFormat/>
    <w:rsid w:val="000E313A"/>
    <w:pPr>
      <w:spacing w:after="200" w:line="276" w:lineRule="auto"/>
      <w:jc w:val="center"/>
    </w:pPr>
    <w:rPr>
      <w:rFonts w:ascii="Calibri" w:eastAsia="Garamond" w:hAnsi="Calibri" w:cs="Times New Roman"/>
      <w:b/>
      <w:color w:val="FFFFFF"/>
      <w:sz w:val="28"/>
      <w:szCs w:val="28"/>
    </w:rPr>
  </w:style>
  <w:style w:type="table" w:customStyle="1" w:styleId="Grilledutableau3">
    <w:name w:val="Grille du tableau3"/>
    <w:basedOn w:val="TableauNormal"/>
    <w:next w:val="Grilledutableau"/>
    <w:uiPriority w:val="59"/>
    <w:rsid w:val="000E313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Policepardfaut"/>
    <w:uiPriority w:val="99"/>
    <w:semiHidden/>
    <w:unhideWhenUsed/>
    <w:rsid w:val="000E313A"/>
    <w:rPr>
      <w:color w:val="2B579A"/>
      <w:shd w:val="clear" w:color="auto" w:fill="E6E6E6"/>
    </w:rPr>
  </w:style>
  <w:style w:type="character" w:customStyle="1" w:styleId="Mentionnonrsolue1">
    <w:name w:val="Mention non résolue1"/>
    <w:basedOn w:val="Policepardfaut"/>
    <w:uiPriority w:val="99"/>
    <w:semiHidden/>
    <w:unhideWhenUsed/>
    <w:rsid w:val="000E313A"/>
    <w:rPr>
      <w:color w:val="605E5C"/>
      <w:shd w:val="clear" w:color="auto" w:fill="E1DFDD"/>
    </w:rPr>
  </w:style>
  <w:style w:type="paragraph" w:styleId="Notedefin">
    <w:name w:val="endnote text"/>
    <w:basedOn w:val="Normal"/>
    <w:link w:val="NotedefinCar"/>
    <w:uiPriority w:val="99"/>
    <w:semiHidden/>
    <w:unhideWhenUsed/>
    <w:rsid w:val="000E313A"/>
    <w:pPr>
      <w:spacing w:after="0" w:line="240" w:lineRule="auto"/>
      <w:jc w:val="both"/>
    </w:pPr>
    <w:rPr>
      <w:rFonts w:cs="Times New Roman"/>
      <w:color w:val="000000"/>
      <w:sz w:val="20"/>
      <w:szCs w:val="20"/>
      <w:lang w:eastAsia="fr-FR"/>
    </w:rPr>
  </w:style>
  <w:style w:type="character" w:customStyle="1" w:styleId="NotedefinCar">
    <w:name w:val="Note de fin Car"/>
    <w:basedOn w:val="Policepardfaut"/>
    <w:link w:val="Notedefin"/>
    <w:uiPriority w:val="99"/>
    <w:semiHidden/>
    <w:rsid w:val="000E313A"/>
    <w:rPr>
      <w:rFonts w:cs="Times New Roman"/>
      <w:color w:val="000000"/>
      <w:sz w:val="20"/>
      <w:szCs w:val="20"/>
      <w:lang w:eastAsia="fr-FR"/>
    </w:rPr>
  </w:style>
  <w:style w:type="character" w:styleId="Appeldenotedefin">
    <w:name w:val="endnote reference"/>
    <w:basedOn w:val="Policepardfaut"/>
    <w:uiPriority w:val="99"/>
    <w:semiHidden/>
    <w:unhideWhenUsed/>
    <w:rsid w:val="000E313A"/>
    <w:rPr>
      <w:vertAlign w:val="superscript"/>
    </w:rPr>
  </w:style>
  <w:style w:type="character" w:customStyle="1" w:styleId="Mentionnonrsolue2">
    <w:name w:val="Mention non résolue2"/>
    <w:basedOn w:val="Policepardfaut"/>
    <w:uiPriority w:val="99"/>
    <w:semiHidden/>
    <w:unhideWhenUsed/>
    <w:rsid w:val="000B361E"/>
    <w:rPr>
      <w:color w:val="605E5C"/>
      <w:shd w:val="clear" w:color="auto" w:fill="E1DFDD"/>
    </w:rPr>
  </w:style>
  <w:style w:type="character" w:customStyle="1" w:styleId="Mentionnonrsolue3">
    <w:name w:val="Mention non résolue3"/>
    <w:basedOn w:val="Policepardfaut"/>
    <w:uiPriority w:val="99"/>
    <w:semiHidden/>
    <w:unhideWhenUsed/>
    <w:rsid w:val="00F36CEF"/>
    <w:rPr>
      <w:color w:val="605E5C"/>
      <w:shd w:val="clear" w:color="auto" w:fill="E1DFDD"/>
    </w:rPr>
  </w:style>
  <w:style w:type="character" w:customStyle="1" w:styleId="Mentionnonrsolue4">
    <w:name w:val="Mention non résolue4"/>
    <w:basedOn w:val="Policepardfaut"/>
    <w:uiPriority w:val="99"/>
    <w:semiHidden/>
    <w:unhideWhenUsed/>
    <w:rsid w:val="00971F8F"/>
    <w:rPr>
      <w:color w:val="605E5C"/>
      <w:shd w:val="clear" w:color="auto" w:fill="E1DFDD"/>
    </w:rPr>
  </w:style>
  <w:style w:type="paragraph" w:styleId="Retraitcorpsdetexte3">
    <w:name w:val="Body Text Indent 3"/>
    <w:basedOn w:val="Normal"/>
    <w:link w:val="Retraitcorpsdetexte3Car"/>
    <w:uiPriority w:val="99"/>
    <w:unhideWhenUsed/>
    <w:rsid w:val="00AF4FE2"/>
    <w:pPr>
      <w:spacing w:after="0" w:line="240" w:lineRule="auto"/>
      <w:ind w:left="1985" w:hanging="1134"/>
    </w:pPr>
    <w:rPr>
      <w:rFonts w:ascii="Century Gothic" w:hAnsi="Century Gothic"/>
      <w:i/>
      <w:iCs/>
    </w:rPr>
  </w:style>
  <w:style w:type="character" w:customStyle="1" w:styleId="Retraitcorpsdetexte3Car">
    <w:name w:val="Retrait corps de texte 3 Car"/>
    <w:basedOn w:val="Policepardfaut"/>
    <w:link w:val="Retraitcorpsdetexte3"/>
    <w:uiPriority w:val="99"/>
    <w:rsid w:val="00AF4FE2"/>
    <w:rPr>
      <w:rFonts w:ascii="Century Gothic" w:hAnsi="Century Gothic"/>
      <w:i/>
      <w:iCs/>
    </w:rPr>
  </w:style>
  <w:style w:type="character" w:customStyle="1" w:styleId="pc">
    <w:name w:val="pc"/>
    <w:basedOn w:val="Policepardfaut"/>
    <w:rsid w:val="00FC2A21"/>
  </w:style>
  <w:style w:type="character" w:customStyle="1" w:styleId="Mentionnonrsolue5">
    <w:name w:val="Mention non résolue5"/>
    <w:basedOn w:val="Policepardfaut"/>
    <w:uiPriority w:val="99"/>
    <w:semiHidden/>
    <w:unhideWhenUsed/>
    <w:rsid w:val="00FC2A21"/>
    <w:rPr>
      <w:color w:val="605E5C"/>
      <w:shd w:val="clear" w:color="auto" w:fill="E1DFDD"/>
    </w:rPr>
  </w:style>
  <w:style w:type="character" w:customStyle="1" w:styleId="Mentionnonrsolue6">
    <w:name w:val="Mention non résolue6"/>
    <w:basedOn w:val="Policepardfaut"/>
    <w:uiPriority w:val="99"/>
    <w:semiHidden/>
    <w:unhideWhenUsed/>
    <w:rsid w:val="00D93DBE"/>
    <w:rPr>
      <w:color w:val="605E5C"/>
      <w:shd w:val="clear" w:color="auto" w:fill="E1DFDD"/>
    </w:rPr>
  </w:style>
  <w:style w:type="paragraph" w:customStyle="1" w:styleId="Corpsdetex">
    <w:name w:val="Corps de tex"/>
    <w:rsid w:val="00793F09"/>
    <w:pPr>
      <w:widowControl w:val="0"/>
      <w:autoSpaceDE w:val="0"/>
      <w:autoSpaceDN w:val="0"/>
      <w:spacing w:after="0" w:line="240" w:lineRule="auto"/>
      <w:jc w:val="both"/>
    </w:pPr>
    <w:rPr>
      <w:rFonts w:ascii="Tahoma" w:eastAsia="Times New Roman" w:hAnsi="Tahoma" w:cs="Tahoma"/>
      <w:lang w:eastAsia="fr-FR"/>
    </w:rPr>
  </w:style>
  <w:style w:type="paragraph" w:customStyle="1" w:styleId="3">
    <w:name w:val="3"/>
    <w:rsid w:val="00793F09"/>
    <w:pPr>
      <w:widowControl w:val="0"/>
      <w:spacing w:after="0" w:line="240" w:lineRule="auto"/>
      <w:jc w:val="center"/>
    </w:pPr>
    <w:rPr>
      <w:rFonts w:ascii="Times New Roman" w:eastAsia="Times New Roman" w:hAnsi="Times New Roman" w:cs="Times New Roman"/>
      <w:sz w:val="26"/>
      <w:szCs w:val="20"/>
      <w:lang w:eastAsia="fr-FR"/>
    </w:rPr>
  </w:style>
  <w:style w:type="paragraph" w:customStyle="1" w:styleId="OmniPage1">
    <w:name w:val="OmniPage #1"/>
    <w:basedOn w:val="Normal"/>
    <w:rsid w:val="00793F09"/>
    <w:pPr>
      <w:spacing w:after="0" w:line="180" w:lineRule="atLeast"/>
    </w:pPr>
    <w:rPr>
      <w:rFonts w:ascii="Garamond" w:eastAsia="Times New Roman" w:hAnsi="Garamond" w:cs="Times New Roman"/>
      <w:sz w:val="24"/>
      <w:szCs w:val="20"/>
      <w:lang w:eastAsia="fr-FR"/>
    </w:rPr>
  </w:style>
  <w:style w:type="paragraph" w:customStyle="1" w:styleId="OmniPage2">
    <w:name w:val="OmniPage #2"/>
    <w:basedOn w:val="Normal"/>
    <w:rsid w:val="00793F09"/>
    <w:pPr>
      <w:spacing w:after="0" w:line="260" w:lineRule="atLeast"/>
    </w:pPr>
    <w:rPr>
      <w:rFonts w:ascii="Garamond" w:eastAsia="Times New Roman" w:hAnsi="Garamond" w:cs="Times New Roman"/>
      <w:sz w:val="24"/>
      <w:szCs w:val="20"/>
      <w:lang w:eastAsia="fr-FR"/>
    </w:rPr>
  </w:style>
  <w:style w:type="paragraph" w:customStyle="1" w:styleId="OmniPage3">
    <w:name w:val="OmniPage #3"/>
    <w:basedOn w:val="Normal"/>
    <w:rsid w:val="00793F09"/>
    <w:pPr>
      <w:spacing w:after="0" w:line="260" w:lineRule="atLeast"/>
    </w:pPr>
    <w:rPr>
      <w:rFonts w:ascii="Garamond" w:eastAsia="Times New Roman" w:hAnsi="Garamond" w:cs="Times New Roman"/>
      <w:sz w:val="24"/>
      <w:szCs w:val="20"/>
      <w:lang w:eastAsia="fr-FR"/>
    </w:rPr>
  </w:style>
  <w:style w:type="paragraph" w:customStyle="1" w:styleId="Retraitcorp">
    <w:name w:val="Retrait corp"/>
    <w:rsid w:val="00793F09"/>
    <w:pPr>
      <w:widowControl w:val="0"/>
      <w:tabs>
        <w:tab w:val="left" w:pos="0"/>
        <w:tab w:val="left" w:pos="282"/>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9486"/>
      </w:tabs>
      <w:autoSpaceDE w:val="0"/>
      <w:autoSpaceDN w:val="0"/>
      <w:spacing w:after="0" w:line="240" w:lineRule="auto"/>
      <w:ind w:left="426"/>
      <w:jc w:val="both"/>
    </w:pPr>
    <w:rPr>
      <w:rFonts w:ascii="Tahoma" w:eastAsia="Times New Roman" w:hAnsi="Tahoma" w:cs="Tahoma"/>
      <w:lang w:eastAsia="fr-FR"/>
    </w:rPr>
  </w:style>
  <w:style w:type="table" w:styleId="Grilledetableau1">
    <w:name w:val="Table Grid 1"/>
    <w:basedOn w:val="TableauNormal"/>
    <w:rsid w:val="00793F09"/>
    <w:pPr>
      <w:spacing w:after="0" w:line="240" w:lineRule="auto"/>
    </w:pPr>
    <w:rPr>
      <w:rFonts w:ascii="Times New Roman" w:eastAsia="Times New Roman" w:hAnsi="Times New Roman" w:cs="Times New Roman"/>
      <w:sz w:val="20"/>
      <w:szCs w:val="20"/>
      <w:lang w:eastAsia="fr-F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21">
    <w:name w:val="d21"/>
    <w:basedOn w:val="Normal"/>
    <w:rsid w:val="00793F09"/>
    <w:pPr>
      <w:spacing w:before="120" w:after="120" w:line="240" w:lineRule="auto"/>
      <w:ind w:left="120" w:right="120"/>
      <w:jc w:val="center"/>
    </w:pPr>
    <w:rPr>
      <w:rFonts w:ascii="Times New Roman" w:eastAsia="Times New Roman" w:hAnsi="Times New Roman" w:cs="Times New Roman"/>
      <w:b/>
      <w:bCs/>
      <w:color w:val="57585C"/>
      <w:sz w:val="26"/>
      <w:szCs w:val="26"/>
      <w:lang w:val="es-ES" w:eastAsia="es-ES"/>
    </w:rPr>
  </w:style>
  <w:style w:type="character" w:customStyle="1" w:styleId="opt">
    <w:name w:val="opt"/>
    <w:basedOn w:val="Policepardfaut"/>
    <w:rsid w:val="00793F09"/>
  </w:style>
  <w:style w:type="paragraph" w:customStyle="1" w:styleId="p1">
    <w:name w:val="p1"/>
    <w:basedOn w:val="Normal"/>
    <w:rsid w:val="00793F09"/>
    <w:pPr>
      <w:spacing w:after="0" w:line="240" w:lineRule="auto"/>
    </w:pPr>
    <w:rPr>
      <w:rFonts w:ascii="Helvetica" w:hAnsi="Helvetica" w:cs="Times New Roman"/>
      <w:sz w:val="16"/>
      <w:szCs w:val="16"/>
      <w:lang w:eastAsia="fr-FR"/>
    </w:rPr>
  </w:style>
  <w:style w:type="character" w:styleId="DfinitionHTML">
    <w:name w:val="HTML Definition"/>
    <w:basedOn w:val="Policepardfaut"/>
    <w:uiPriority w:val="99"/>
    <w:semiHidden/>
    <w:unhideWhenUsed/>
    <w:rsid w:val="00793F09"/>
    <w:rPr>
      <w:i/>
      <w:iCs/>
    </w:rPr>
  </w:style>
  <w:style w:type="paragraph" w:customStyle="1" w:styleId="Date1">
    <w:name w:val="Date1"/>
    <w:basedOn w:val="Normal"/>
    <w:rsid w:val="00793F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uiPriority w:val="99"/>
    <w:rsid w:val="00793F09"/>
    <w:pPr>
      <w:spacing w:after="0" w:line="240" w:lineRule="auto"/>
    </w:pPr>
    <w:rPr>
      <w:rFonts w:ascii="Times New Roman" w:hAnsi="Times New Roman" w:cs="Times New Roman"/>
      <w:sz w:val="24"/>
      <w:szCs w:val="24"/>
      <w:lang w:eastAsia="fr-FR"/>
    </w:rPr>
  </w:style>
  <w:style w:type="table" w:customStyle="1" w:styleId="TableGrid0">
    <w:name w:val="Table Grid0"/>
    <w:rsid w:val="00793F09"/>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Pardfaut">
    <w:name w:val="Par défaut"/>
    <w:rsid w:val="00793F09"/>
    <w:pPr>
      <w:spacing w:before="160" w:after="0" w:line="288" w:lineRule="auto"/>
    </w:pPr>
    <w:rPr>
      <w:rFonts w:ascii="Helvetica Neue" w:eastAsia="Arial Unicode MS" w:hAnsi="Helvetica Neue" w:cs="Arial Unicode MS"/>
      <w:color w:val="000000"/>
      <w:sz w:val="24"/>
      <w:szCs w:val="24"/>
      <w:lang w:eastAsia="fr-FR"/>
    </w:rPr>
  </w:style>
  <w:style w:type="paragraph" w:customStyle="1" w:styleId="a">
    <w:name w:val="(a)"/>
    <w:basedOn w:val="Paragraphedeliste"/>
    <w:link w:val="aCar"/>
    <w:rsid w:val="00FA77E7"/>
    <w:pPr>
      <w:numPr>
        <w:ilvl w:val="2"/>
        <w:numId w:val="34"/>
      </w:numPr>
      <w:spacing w:before="120" w:after="120" w:line="240" w:lineRule="auto"/>
      <w:jc w:val="both"/>
    </w:pPr>
    <w:rPr>
      <w:rFonts w:ascii="Calibri Light" w:eastAsiaTheme="minorEastAsia" w:hAnsi="Calibri Light"/>
      <w:lang w:eastAsia="fr-FR"/>
    </w:rPr>
  </w:style>
  <w:style w:type="character" w:customStyle="1" w:styleId="aCar">
    <w:name w:val="(a) Car"/>
    <w:basedOn w:val="ParagraphedelisteCar"/>
    <w:link w:val="a"/>
    <w:rsid w:val="00FA77E7"/>
    <w:rPr>
      <w:rFonts w:ascii="Calibri Light" w:eastAsiaTheme="minorEastAsia" w:hAnsi="Calibri Light"/>
      <w:lang w:eastAsia="fr-FR"/>
    </w:rPr>
  </w:style>
  <w:style w:type="paragraph" w:customStyle="1" w:styleId="xxmsonormal">
    <w:name w:val="x_x_msonormal"/>
    <w:basedOn w:val="Normal"/>
    <w:rsid w:val="005743A2"/>
    <w:pPr>
      <w:spacing w:after="0" w:line="240" w:lineRule="auto"/>
    </w:pPr>
    <w:rPr>
      <w:rFonts w:ascii="Calibri" w:hAnsi="Calibri" w:cs="Calibri"/>
      <w:lang w:eastAsia="fr-FR"/>
    </w:rPr>
  </w:style>
  <w:style w:type="character" w:customStyle="1" w:styleId="Mentionnonrsolue61">
    <w:name w:val="Mention non résolue61"/>
    <w:basedOn w:val="Policepardfaut"/>
    <w:uiPriority w:val="99"/>
    <w:semiHidden/>
    <w:unhideWhenUsed/>
    <w:rsid w:val="00481312"/>
    <w:rPr>
      <w:color w:val="605E5C"/>
      <w:shd w:val="clear" w:color="auto" w:fill="E1DFDD"/>
    </w:rPr>
  </w:style>
  <w:style w:type="table" w:customStyle="1" w:styleId="TableGrid1">
    <w:name w:val="Table Grid1"/>
    <w:rsid w:val="00481312"/>
    <w:pPr>
      <w:spacing w:after="0" w:line="240" w:lineRule="auto"/>
    </w:pPr>
    <w:rPr>
      <w:rFonts w:eastAsiaTheme="minorEastAsia"/>
    </w:rPr>
    <w:tblPr>
      <w:tblCellMar>
        <w:top w:w="0" w:type="dxa"/>
        <w:left w:w="0" w:type="dxa"/>
        <w:bottom w:w="0" w:type="dxa"/>
        <w:right w:w="0" w:type="dxa"/>
      </w:tblCellMar>
    </w:tblPr>
  </w:style>
  <w:style w:type="character" w:customStyle="1" w:styleId="SansinterligneCar">
    <w:name w:val="Sans interligne Car"/>
    <w:basedOn w:val="Policepardfaut"/>
    <w:link w:val="Sansinterligne"/>
    <w:uiPriority w:val="1"/>
    <w:rsid w:val="00545D79"/>
    <w:rPr>
      <w:rFonts w:ascii="Times New Roman" w:hAnsi="Times New Roman" w:cs="Times New Roman"/>
      <w:color w:val="000000"/>
      <w:sz w:val="24"/>
      <w:szCs w:val="24"/>
      <w:lang w:eastAsia="fr-FR"/>
    </w:rPr>
  </w:style>
  <w:style w:type="table" w:customStyle="1" w:styleId="Grilledutableau4">
    <w:name w:val="Grille du tableau4"/>
    <w:basedOn w:val="TableauNormal"/>
    <w:uiPriority w:val="39"/>
    <w:rsid w:val="0032067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7">
    <w:name w:val="Mention non résolue7"/>
    <w:basedOn w:val="Policepardfaut"/>
    <w:uiPriority w:val="99"/>
    <w:semiHidden/>
    <w:unhideWhenUsed/>
    <w:rsid w:val="007910DB"/>
    <w:rPr>
      <w:color w:val="605E5C"/>
      <w:shd w:val="clear" w:color="auto" w:fill="E1DFDD"/>
    </w:rPr>
  </w:style>
  <w:style w:type="character" w:customStyle="1" w:styleId="Aucun">
    <w:name w:val="Aucun"/>
    <w:rsid w:val="00CA1011"/>
  </w:style>
  <w:style w:type="paragraph" w:customStyle="1" w:styleId="Corps">
    <w:name w:val="Corps"/>
    <w:rsid w:val="001B5E37"/>
    <w:pPr>
      <w:spacing w:after="160" w:line="259" w:lineRule="auto"/>
    </w:pPr>
    <w:rPr>
      <w:rFonts w:ascii="Calibri" w:eastAsia="Arial Unicode MS" w:hAnsi="Calibri" w:cs="Arial Unicode MS"/>
      <w:color w:val="000000"/>
      <w:u w:color="000000"/>
      <w:lang w:eastAsia="fr-FR"/>
    </w:rPr>
  </w:style>
  <w:style w:type="paragraph" w:customStyle="1" w:styleId="Corpsdetexte31">
    <w:name w:val="Corps de texte 31"/>
    <w:basedOn w:val="Normal"/>
    <w:rsid w:val="00517A8E"/>
    <w:pPr>
      <w:suppressAutoHyphens/>
      <w:spacing w:after="0" w:line="240" w:lineRule="auto"/>
      <w:jc w:val="both"/>
    </w:pPr>
    <w:rPr>
      <w:rFonts w:ascii="Century Gothic" w:eastAsia="Batang" w:hAnsi="Century Gothic" w:cs="Century Gothic"/>
      <w:b/>
      <w:bCs/>
      <w:color w:val="002060"/>
      <w:sz w:val="32"/>
      <w:szCs w:val="32"/>
      <w:lang w:eastAsia="zh-CN"/>
    </w:rPr>
  </w:style>
  <w:style w:type="character" w:styleId="Mentionnonrsolue">
    <w:name w:val="Unresolved Mention"/>
    <w:basedOn w:val="Policepardfaut"/>
    <w:uiPriority w:val="99"/>
    <w:semiHidden/>
    <w:unhideWhenUsed/>
    <w:rsid w:val="000B7586"/>
    <w:rPr>
      <w:color w:val="605E5C"/>
      <w:shd w:val="clear" w:color="auto" w:fill="E1DFDD"/>
    </w:rPr>
  </w:style>
  <w:style w:type="character" w:customStyle="1" w:styleId="cf01">
    <w:name w:val="cf01"/>
    <w:basedOn w:val="Policepardfaut"/>
    <w:rsid w:val="00232C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434">
      <w:bodyDiv w:val="1"/>
      <w:marLeft w:val="0"/>
      <w:marRight w:val="0"/>
      <w:marTop w:val="0"/>
      <w:marBottom w:val="0"/>
      <w:divBdr>
        <w:top w:val="none" w:sz="0" w:space="0" w:color="auto"/>
        <w:left w:val="none" w:sz="0" w:space="0" w:color="auto"/>
        <w:bottom w:val="none" w:sz="0" w:space="0" w:color="auto"/>
        <w:right w:val="none" w:sz="0" w:space="0" w:color="auto"/>
      </w:divBdr>
    </w:div>
    <w:div w:id="73087399">
      <w:bodyDiv w:val="1"/>
      <w:marLeft w:val="0"/>
      <w:marRight w:val="0"/>
      <w:marTop w:val="0"/>
      <w:marBottom w:val="0"/>
      <w:divBdr>
        <w:top w:val="none" w:sz="0" w:space="0" w:color="auto"/>
        <w:left w:val="none" w:sz="0" w:space="0" w:color="auto"/>
        <w:bottom w:val="none" w:sz="0" w:space="0" w:color="auto"/>
        <w:right w:val="none" w:sz="0" w:space="0" w:color="auto"/>
      </w:divBdr>
    </w:div>
    <w:div w:id="95448289">
      <w:bodyDiv w:val="1"/>
      <w:marLeft w:val="0"/>
      <w:marRight w:val="0"/>
      <w:marTop w:val="0"/>
      <w:marBottom w:val="0"/>
      <w:divBdr>
        <w:top w:val="none" w:sz="0" w:space="0" w:color="auto"/>
        <w:left w:val="none" w:sz="0" w:space="0" w:color="auto"/>
        <w:bottom w:val="none" w:sz="0" w:space="0" w:color="auto"/>
        <w:right w:val="none" w:sz="0" w:space="0" w:color="auto"/>
      </w:divBdr>
    </w:div>
    <w:div w:id="98185002">
      <w:bodyDiv w:val="1"/>
      <w:marLeft w:val="0"/>
      <w:marRight w:val="0"/>
      <w:marTop w:val="0"/>
      <w:marBottom w:val="0"/>
      <w:divBdr>
        <w:top w:val="none" w:sz="0" w:space="0" w:color="auto"/>
        <w:left w:val="none" w:sz="0" w:space="0" w:color="auto"/>
        <w:bottom w:val="none" w:sz="0" w:space="0" w:color="auto"/>
        <w:right w:val="none" w:sz="0" w:space="0" w:color="auto"/>
      </w:divBdr>
    </w:div>
    <w:div w:id="120153647">
      <w:bodyDiv w:val="1"/>
      <w:marLeft w:val="0"/>
      <w:marRight w:val="0"/>
      <w:marTop w:val="0"/>
      <w:marBottom w:val="0"/>
      <w:divBdr>
        <w:top w:val="none" w:sz="0" w:space="0" w:color="auto"/>
        <w:left w:val="none" w:sz="0" w:space="0" w:color="auto"/>
        <w:bottom w:val="none" w:sz="0" w:space="0" w:color="auto"/>
        <w:right w:val="none" w:sz="0" w:space="0" w:color="auto"/>
      </w:divBdr>
    </w:div>
    <w:div w:id="137192725">
      <w:bodyDiv w:val="1"/>
      <w:marLeft w:val="0"/>
      <w:marRight w:val="0"/>
      <w:marTop w:val="0"/>
      <w:marBottom w:val="0"/>
      <w:divBdr>
        <w:top w:val="none" w:sz="0" w:space="0" w:color="auto"/>
        <w:left w:val="none" w:sz="0" w:space="0" w:color="auto"/>
        <w:bottom w:val="none" w:sz="0" w:space="0" w:color="auto"/>
        <w:right w:val="none" w:sz="0" w:space="0" w:color="auto"/>
      </w:divBdr>
    </w:div>
    <w:div w:id="182861326">
      <w:bodyDiv w:val="1"/>
      <w:marLeft w:val="0"/>
      <w:marRight w:val="0"/>
      <w:marTop w:val="0"/>
      <w:marBottom w:val="0"/>
      <w:divBdr>
        <w:top w:val="none" w:sz="0" w:space="0" w:color="auto"/>
        <w:left w:val="none" w:sz="0" w:space="0" w:color="auto"/>
        <w:bottom w:val="none" w:sz="0" w:space="0" w:color="auto"/>
        <w:right w:val="none" w:sz="0" w:space="0" w:color="auto"/>
      </w:divBdr>
    </w:div>
    <w:div w:id="216935058">
      <w:bodyDiv w:val="1"/>
      <w:marLeft w:val="0"/>
      <w:marRight w:val="0"/>
      <w:marTop w:val="0"/>
      <w:marBottom w:val="0"/>
      <w:divBdr>
        <w:top w:val="none" w:sz="0" w:space="0" w:color="auto"/>
        <w:left w:val="none" w:sz="0" w:space="0" w:color="auto"/>
        <w:bottom w:val="none" w:sz="0" w:space="0" w:color="auto"/>
        <w:right w:val="none" w:sz="0" w:space="0" w:color="auto"/>
      </w:divBdr>
      <w:divsChild>
        <w:div w:id="1152405019">
          <w:marLeft w:val="0"/>
          <w:marRight w:val="0"/>
          <w:marTop w:val="0"/>
          <w:marBottom w:val="300"/>
          <w:divBdr>
            <w:top w:val="none" w:sz="0" w:space="0" w:color="auto"/>
            <w:left w:val="none" w:sz="0" w:space="0" w:color="auto"/>
            <w:bottom w:val="none" w:sz="0" w:space="0" w:color="auto"/>
            <w:right w:val="none" w:sz="0" w:space="0" w:color="auto"/>
          </w:divBdr>
        </w:div>
      </w:divsChild>
    </w:div>
    <w:div w:id="222451653">
      <w:bodyDiv w:val="1"/>
      <w:marLeft w:val="0"/>
      <w:marRight w:val="0"/>
      <w:marTop w:val="0"/>
      <w:marBottom w:val="0"/>
      <w:divBdr>
        <w:top w:val="none" w:sz="0" w:space="0" w:color="auto"/>
        <w:left w:val="none" w:sz="0" w:space="0" w:color="auto"/>
        <w:bottom w:val="none" w:sz="0" w:space="0" w:color="auto"/>
        <w:right w:val="none" w:sz="0" w:space="0" w:color="auto"/>
      </w:divBdr>
    </w:div>
    <w:div w:id="237715421">
      <w:bodyDiv w:val="1"/>
      <w:marLeft w:val="0"/>
      <w:marRight w:val="0"/>
      <w:marTop w:val="0"/>
      <w:marBottom w:val="0"/>
      <w:divBdr>
        <w:top w:val="none" w:sz="0" w:space="0" w:color="auto"/>
        <w:left w:val="none" w:sz="0" w:space="0" w:color="auto"/>
        <w:bottom w:val="none" w:sz="0" w:space="0" w:color="auto"/>
        <w:right w:val="none" w:sz="0" w:space="0" w:color="auto"/>
      </w:divBdr>
    </w:div>
    <w:div w:id="267543180">
      <w:bodyDiv w:val="1"/>
      <w:marLeft w:val="0"/>
      <w:marRight w:val="0"/>
      <w:marTop w:val="0"/>
      <w:marBottom w:val="0"/>
      <w:divBdr>
        <w:top w:val="none" w:sz="0" w:space="0" w:color="auto"/>
        <w:left w:val="none" w:sz="0" w:space="0" w:color="auto"/>
        <w:bottom w:val="none" w:sz="0" w:space="0" w:color="auto"/>
        <w:right w:val="none" w:sz="0" w:space="0" w:color="auto"/>
      </w:divBdr>
      <w:divsChild>
        <w:div w:id="455299024">
          <w:marLeft w:val="0"/>
          <w:marRight w:val="0"/>
          <w:marTop w:val="0"/>
          <w:marBottom w:val="0"/>
          <w:divBdr>
            <w:top w:val="none" w:sz="0" w:space="0" w:color="auto"/>
            <w:left w:val="none" w:sz="0" w:space="0" w:color="auto"/>
            <w:bottom w:val="none" w:sz="0" w:space="0" w:color="auto"/>
            <w:right w:val="none" w:sz="0" w:space="0" w:color="auto"/>
          </w:divBdr>
        </w:div>
        <w:div w:id="810558826">
          <w:marLeft w:val="0"/>
          <w:marRight w:val="0"/>
          <w:marTop w:val="0"/>
          <w:marBottom w:val="0"/>
          <w:divBdr>
            <w:top w:val="none" w:sz="0" w:space="0" w:color="auto"/>
            <w:left w:val="none" w:sz="0" w:space="0" w:color="auto"/>
            <w:bottom w:val="none" w:sz="0" w:space="0" w:color="auto"/>
            <w:right w:val="none" w:sz="0" w:space="0" w:color="auto"/>
          </w:divBdr>
        </w:div>
        <w:div w:id="1285891415">
          <w:marLeft w:val="0"/>
          <w:marRight w:val="0"/>
          <w:marTop w:val="0"/>
          <w:marBottom w:val="0"/>
          <w:divBdr>
            <w:top w:val="none" w:sz="0" w:space="0" w:color="auto"/>
            <w:left w:val="none" w:sz="0" w:space="0" w:color="auto"/>
            <w:bottom w:val="none" w:sz="0" w:space="0" w:color="auto"/>
            <w:right w:val="none" w:sz="0" w:space="0" w:color="auto"/>
          </w:divBdr>
        </w:div>
        <w:div w:id="1663005264">
          <w:marLeft w:val="0"/>
          <w:marRight w:val="0"/>
          <w:marTop w:val="0"/>
          <w:marBottom w:val="0"/>
          <w:divBdr>
            <w:top w:val="none" w:sz="0" w:space="0" w:color="auto"/>
            <w:left w:val="none" w:sz="0" w:space="0" w:color="auto"/>
            <w:bottom w:val="none" w:sz="0" w:space="0" w:color="auto"/>
            <w:right w:val="none" w:sz="0" w:space="0" w:color="auto"/>
          </w:divBdr>
        </w:div>
        <w:div w:id="1702634114">
          <w:marLeft w:val="0"/>
          <w:marRight w:val="0"/>
          <w:marTop w:val="0"/>
          <w:marBottom w:val="0"/>
          <w:divBdr>
            <w:top w:val="none" w:sz="0" w:space="0" w:color="auto"/>
            <w:left w:val="none" w:sz="0" w:space="0" w:color="auto"/>
            <w:bottom w:val="none" w:sz="0" w:space="0" w:color="auto"/>
            <w:right w:val="none" w:sz="0" w:space="0" w:color="auto"/>
          </w:divBdr>
        </w:div>
        <w:div w:id="1821269497">
          <w:marLeft w:val="0"/>
          <w:marRight w:val="0"/>
          <w:marTop w:val="0"/>
          <w:marBottom w:val="0"/>
          <w:divBdr>
            <w:top w:val="none" w:sz="0" w:space="0" w:color="auto"/>
            <w:left w:val="none" w:sz="0" w:space="0" w:color="auto"/>
            <w:bottom w:val="none" w:sz="0" w:space="0" w:color="auto"/>
            <w:right w:val="none" w:sz="0" w:space="0" w:color="auto"/>
          </w:divBdr>
        </w:div>
      </w:divsChild>
    </w:div>
    <w:div w:id="413087585">
      <w:bodyDiv w:val="1"/>
      <w:marLeft w:val="0"/>
      <w:marRight w:val="0"/>
      <w:marTop w:val="0"/>
      <w:marBottom w:val="0"/>
      <w:divBdr>
        <w:top w:val="none" w:sz="0" w:space="0" w:color="auto"/>
        <w:left w:val="none" w:sz="0" w:space="0" w:color="auto"/>
        <w:bottom w:val="none" w:sz="0" w:space="0" w:color="auto"/>
        <w:right w:val="none" w:sz="0" w:space="0" w:color="auto"/>
      </w:divBdr>
    </w:div>
    <w:div w:id="565188947">
      <w:bodyDiv w:val="1"/>
      <w:marLeft w:val="0"/>
      <w:marRight w:val="0"/>
      <w:marTop w:val="0"/>
      <w:marBottom w:val="0"/>
      <w:divBdr>
        <w:top w:val="none" w:sz="0" w:space="0" w:color="auto"/>
        <w:left w:val="none" w:sz="0" w:space="0" w:color="auto"/>
        <w:bottom w:val="none" w:sz="0" w:space="0" w:color="auto"/>
        <w:right w:val="none" w:sz="0" w:space="0" w:color="auto"/>
      </w:divBdr>
      <w:divsChild>
        <w:div w:id="1220088906">
          <w:marLeft w:val="0"/>
          <w:marRight w:val="0"/>
          <w:marTop w:val="0"/>
          <w:marBottom w:val="150"/>
          <w:divBdr>
            <w:top w:val="none" w:sz="0" w:space="0" w:color="auto"/>
            <w:left w:val="none" w:sz="0" w:space="0" w:color="auto"/>
            <w:bottom w:val="none" w:sz="0" w:space="0" w:color="auto"/>
            <w:right w:val="none" w:sz="0" w:space="0" w:color="auto"/>
          </w:divBdr>
        </w:div>
        <w:div w:id="1865170529">
          <w:marLeft w:val="0"/>
          <w:marRight w:val="0"/>
          <w:marTop w:val="150"/>
          <w:marBottom w:val="0"/>
          <w:divBdr>
            <w:top w:val="none" w:sz="0" w:space="0" w:color="auto"/>
            <w:left w:val="none" w:sz="0" w:space="0" w:color="auto"/>
            <w:bottom w:val="none" w:sz="0" w:space="0" w:color="auto"/>
            <w:right w:val="none" w:sz="0" w:space="0" w:color="auto"/>
          </w:divBdr>
        </w:div>
      </w:divsChild>
    </w:div>
    <w:div w:id="662007090">
      <w:bodyDiv w:val="1"/>
      <w:marLeft w:val="0"/>
      <w:marRight w:val="0"/>
      <w:marTop w:val="0"/>
      <w:marBottom w:val="0"/>
      <w:divBdr>
        <w:top w:val="none" w:sz="0" w:space="0" w:color="auto"/>
        <w:left w:val="none" w:sz="0" w:space="0" w:color="auto"/>
        <w:bottom w:val="none" w:sz="0" w:space="0" w:color="auto"/>
        <w:right w:val="none" w:sz="0" w:space="0" w:color="auto"/>
      </w:divBdr>
    </w:div>
    <w:div w:id="735014902">
      <w:bodyDiv w:val="1"/>
      <w:marLeft w:val="0"/>
      <w:marRight w:val="0"/>
      <w:marTop w:val="0"/>
      <w:marBottom w:val="0"/>
      <w:divBdr>
        <w:top w:val="none" w:sz="0" w:space="0" w:color="auto"/>
        <w:left w:val="none" w:sz="0" w:space="0" w:color="auto"/>
        <w:bottom w:val="none" w:sz="0" w:space="0" w:color="auto"/>
        <w:right w:val="none" w:sz="0" w:space="0" w:color="auto"/>
      </w:divBdr>
    </w:div>
    <w:div w:id="747310270">
      <w:bodyDiv w:val="1"/>
      <w:marLeft w:val="0"/>
      <w:marRight w:val="0"/>
      <w:marTop w:val="0"/>
      <w:marBottom w:val="0"/>
      <w:divBdr>
        <w:top w:val="none" w:sz="0" w:space="0" w:color="auto"/>
        <w:left w:val="none" w:sz="0" w:space="0" w:color="auto"/>
        <w:bottom w:val="none" w:sz="0" w:space="0" w:color="auto"/>
        <w:right w:val="none" w:sz="0" w:space="0" w:color="auto"/>
      </w:divBdr>
    </w:div>
    <w:div w:id="845747435">
      <w:bodyDiv w:val="1"/>
      <w:marLeft w:val="0"/>
      <w:marRight w:val="0"/>
      <w:marTop w:val="0"/>
      <w:marBottom w:val="0"/>
      <w:divBdr>
        <w:top w:val="none" w:sz="0" w:space="0" w:color="auto"/>
        <w:left w:val="none" w:sz="0" w:space="0" w:color="auto"/>
        <w:bottom w:val="none" w:sz="0" w:space="0" w:color="auto"/>
        <w:right w:val="none" w:sz="0" w:space="0" w:color="auto"/>
      </w:divBdr>
    </w:div>
    <w:div w:id="908998829">
      <w:bodyDiv w:val="1"/>
      <w:marLeft w:val="0"/>
      <w:marRight w:val="0"/>
      <w:marTop w:val="0"/>
      <w:marBottom w:val="0"/>
      <w:divBdr>
        <w:top w:val="none" w:sz="0" w:space="0" w:color="auto"/>
        <w:left w:val="none" w:sz="0" w:space="0" w:color="auto"/>
        <w:bottom w:val="none" w:sz="0" w:space="0" w:color="auto"/>
        <w:right w:val="none" w:sz="0" w:space="0" w:color="auto"/>
      </w:divBdr>
    </w:div>
    <w:div w:id="915359118">
      <w:bodyDiv w:val="1"/>
      <w:marLeft w:val="0"/>
      <w:marRight w:val="0"/>
      <w:marTop w:val="0"/>
      <w:marBottom w:val="0"/>
      <w:divBdr>
        <w:top w:val="none" w:sz="0" w:space="0" w:color="auto"/>
        <w:left w:val="none" w:sz="0" w:space="0" w:color="auto"/>
        <w:bottom w:val="none" w:sz="0" w:space="0" w:color="auto"/>
        <w:right w:val="none" w:sz="0" w:space="0" w:color="auto"/>
      </w:divBdr>
    </w:div>
    <w:div w:id="964000501">
      <w:bodyDiv w:val="1"/>
      <w:marLeft w:val="0"/>
      <w:marRight w:val="0"/>
      <w:marTop w:val="0"/>
      <w:marBottom w:val="0"/>
      <w:divBdr>
        <w:top w:val="none" w:sz="0" w:space="0" w:color="auto"/>
        <w:left w:val="none" w:sz="0" w:space="0" w:color="auto"/>
        <w:bottom w:val="none" w:sz="0" w:space="0" w:color="auto"/>
        <w:right w:val="none" w:sz="0" w:space="0" w:color="auto"/>
      </w:divBdr>
    </w:div>
    <w:div w:id="979073836">
      <w:bodyDiv w:val="1"/>
      <w:marLeft w:val="0"/>
      <w:marRight w:val="0"/>
      <w:marTop w:val="0"/>
      <w:marBottom w:val="0"/>
      <w:divBdr>
        <w:top w:val="none" w:sz="0" w:space="0" w:color="auto"/>
        <w:left w:val="none" w:sz="0" w:space="0" w:color="auto"/>
        <w:bottom w:val="none" w:sz="0" w:space="0" w:color="auto"/>
        <w:right w:val="none" w:sz="0" w:space="0" w:color="auto"/>
      </w:divBdr>
    </w:div>
    <w:div w:id="998193321">
      <w:bodyDiv w:val="1"/>
      <w:marLeft w:val="0"/>
      <w:marRight w:val="0"/>
      <w:marTop w:val="0"/>
      <w:marBottom w:val="0"/>
      <w:divBdr>
        <w:top w:val="none" w:sz="0" w:space="0" w:color="auto"/>
        <w:left w:val="none" w:sz="0" w:space="0" w:color="auto"/>
        <w:bottom w:val="none" w:sz="0" w:space="0" w:color="auto"/>
        <w:right w:val="none" w:sz="0" w:space="0" w:color="auto"/>
      </w:divBdr>
    </w:div>
    <w:div w:id="1022781822">
      <w:bodyDiv w:val="1"/>
      <w:marLeft w:val="0"/>
      <w:marRight w:val="0"/>
      <w:marTop w:val="0"/>
      <w:marBottom w:val="0"/>
      <w:divBdr>
        <w:top w:val="none" w:sz="0" w:space="0" w:color="auto"/>
        <w:left w:val="none" w:sz="0" w:space="0" w:color="auto"/>
        <w:bottom w:val="none" w:sz="0" w:space="0" w:color="auto"/>
        <w:right w:val="none" w:sz="0" w:space="0" w:color="auto"/>
      </w:divBdr>
    </w:div>
    <w:div w:id="1186016488">
      <w:bodyDiv w:val="1"/>
      <w:marLeft w:val="0"/>
      <w:marRight w:val="0"/>
      <w:marTop w:val="0"/>
      <w:marBottom w:val="0"/>
      <w:divBdr>
        <w:top w:val="none" w:sz="0" w:space="0" w:color="auto"/>
        <w:left w:val="none" w:sz="0" w:space="0" w:color="auto"/>
        <w:bottom w:val="none" w:sz="0" w:space="0" w:color="auto"/>
        <w:right w:val="none" w:sz="0" w:space="0" w:color="auto"/>
      </w:divBdr>
    </w:div>
    <w:div w:id="1201549215">
      <w:bodyDiv w:val="1"/>
      <w:marLeft w:val="0"/>
      <w:marRight w:val="0"/>
      <w:marTop w:val="0"/>
      <w:marBottom w:val="0"/>
      <w:divBdr>
        <w:top w:val="none" w:sz="0" w:space="0" w:color="auto"/>
        <w:left w:val="none" w:sz="0" w:space="0" w:color="auto"/>
        <w:bottom w:val="none" w:sz="0" w:space="0" w:color="auto"/>
        <w:right w:val="none" w:sz="0" w:space="0" w:color="auto"/>
      </w:divBdr>
    </w:div>
    <w:div w:id="1209949286">
      <w:bodyDiv w:val="1"/>
      <w:marLeft w:val="0"/>
      <w:marRight w:val="0"/>
      <w:marTop w:val="0"/>
      <w:marBottom w:val="0"/>
      <w:divBdr>
        <w:top w:val="none" w:sz="0" w:space="0" w:color="auto"/>
        <w:left w:val="none" w:sz="0" w:space="0" w:color="auto"/>
        <w:bottom w:val="none" w:sz="0" w:space="0" w:color="auto"/>
        <w:right w:val="none" w:sz="0" w:space="0" w:color="auto"/>
      </w:divBdr>
    </w:div>
    <w:div w:id="1387338415">
      <w:bodyDiv w:val="1"/>
      <w:marLeft w:val="0"/>
      <w:marRight w:val="0"/>
      <w:marTop w:val="0"/>
      <w:marBottom w:val="0"/>
      <w:divBdr>
        <w:top w:val="none" w:sz="0" w:space="0" w:color="auto"/>
        <w:left w:val="none" w:sz="0" w:space="0" w:color="auto"/>
        <w:bottom w:val="none" w:sz="0" w:space="0" w:color="auto"/>
        <w:right w:val="none" w:sz="0" w:space="0" w:color="auto"/>
      </w:divBdr>
    </w:div>
    <w:div w:id="1545604426">
      <w:bodyDiv w:val="1"/>
      <w:marLeft w:val="0"/>
      <w:marRight w:val="0"/>
      <w:marTop w:val="0"/>
      <w:marBottom w:val="0"/>
      <w:divBdr>
        <w:top w:val="none" w:sz="0" w:space="0" w:color="auto"/>
        <w:left w:val="none" w:sz="0" w:space="0" w:color="auto"/>
        <w:bottom w:val="none" w:sz="0" w:space="0" w:color="auto"/>
        <w:right w:val="none" w:sz="0" w:space="0" w:color="auto"/>
      </w:divBdr>
    </w:div>
    <w:div w:id="1545823927">
      <w:bodyDiv w:val="1"/>
      <w:marLeft w:val="0"/>
      <w:marRight w:val="0"/>
      <w:marTop w:val="0"/>
      <w:marBottom w:val="0"/>
      <w:divBdr>
        <w:top w:val="none" w:sz="0" w:space="0" w:color="auto"/>
        <w:left w:val="none" w:sz="0" w:space="0" w:color="auto"/>
        <w:bottom w:val="none" w:sz="0" w:space="0" w:color="auto"/>
        <w:right w:val="none" w:sz="0" w:space="0" w:color="auto"/>
      </w:divBdr>
    </w:div>
    <w:div w:id="1647785210">
      <w:bodyDiv w:val="1"/>
      <w:marLeft w:val="0"/>
      <w:marRight w:val="0"/>
      <w:marTop w:val="0"/>
      <w:marBottom w:val="0"/>
      <w:divBdr>
        <w:top w:val="none" w:sz="0" w:space="0" w:color="auto"/>
        <w:left w:val="none" w:sz="0" w:space="0" w:color="auto"/>
        <w:bottom w:val="none" w:sz="0" w:space="0" w:color="auto"/>
        <w:right w:val="none" w:sz="0" w:space="0" w:color="auto"/>
      </w:divBdr>
    </w:div>
    <w:div w:id="1702122081">
      <w:bodyDiv w:val="1"/>
      <w:marLeft w:val="0"/>
      <w:marRight w:val="0"/>
      <w:marTop w:val="0"/>
      <w:marBottom w:val="0"/>
      <w:divBdr>
        <w:top w:val="none" w:sz="0" w:space="0" w:color="auto"/>
        <w:left w:val="none" w:sz="0" w:space="0" w:color="auto"/>
        <w:bottom w:val="none" w:sz="0" w:space="0" w:color="auto"/>
        <w:right w:val="none" w:sz="0" w:space="0" w:color="auto"/>
      </w:divBdr>
    </w:div>
    <w:div w:id="1807703607">
      <w:bodyDiv w:val="1"/>
      <w:marLeft w:val="0"/>
      <w:marRight w:val="0"/>
      <w:marTop w:val="0"/>
      <w:marBottom w:val="0"/>
      <w:divBdr>
        <w:top w:val="none" w:sz="0" w:space="0" w:color="auto"/>
        <w:left w:val="none" w:sz="0" w:space="0" w:color="auto"/>
        <w:bottom w:val="none" w:sz="0" w:space="0" w:color="auto"/>
        <w:right w:val="none" w:sz="0" w:space="0" w:color="auto"/>
      </w:divBdr>
    </w:div>
    <w:div w:id="1905555833">
      <w:bodyDiv w:val="1"/>
      <w:marLeft w:val="0"/>
      <w:marRight w:val="0"/>
      <w:marTop w:val="0"/>
      <w:marBottom w:val="0"/>
      <w:divBdr>
        <w:top w:val="none" w:sz="0" w:space="0" w:color="auto"/>
        <w:left w:val="none" w:sz="0" w:space="0" w:color="auto"/>
        <w:bottom w:val="none" w:sz="0" w:space="0" w:color="auto"/>
        <w:right w:val="none" w:sz="0" w:space="0" w:color="auto"/>
      </w:divBdr>
    </w:div>
    <w:div w:id="1958294553">
      <w:bodyDiv w:val="1"/>
      <w:marLeft w:val="0"/>
      <w:marRight w:val="0"/>
      <w:marTop w:val="0"/>
      <w:marBottom w:val="0"/>
      <w:divBdr>
        <w:top w:val="none" w:sz="0" w:space="0" w:color="auto"/>
        <w:left w:val="none" w:sz="0" w:space="0" w:color="auto"/>
        <w:bottom w:val="none" w:sz="0" w:space="0" w:color="auto"/>
        <w:right w:val="none" w:sz="0" w:space="0" w:color="auto"/>
      </w:divBdr>
    </w:div>
    <w:div w:id="2116435640">
      <w:bodyDiv w:val="1"/>
      <w:marLeft w:val="0"/>
      <w:marRight w:val="0"/>
      <w:marTop w:val="0"/>
      <w:marBottom w:val="0"/>
      <w:divBdr>
        <w:top w:val="none" w:sz="0" w:space="0" w:color="auto"/>
        <w:left w:val="none" w:sz="0" w:space="0" w:color="auto"/>
        <w:bottom w:val="none" w:sz="0" w:space="0" w:color="auto"/>
        <w:right w:val="none" w:sz="0" w:space="0" w:color="auto"/>
      </w:divBdr>
    </w:div>
    <w:div w:id="213132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france.gouv.fr/codes/article_lc/LEGIARTI000006902439/2008-05-01"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france.gouv.fr/codes/article_lc/LEGIARTI000006901736" TargetMode="External"/><Relationship Id="rId2" Type="http://schemas.openxmlformats.org/officeDocument/2006/relationships/customXml" Target="../customXml/item2.xml"/><Relationship Id="rId16" Type="http://schemas.openxmlformats.org/officeDocument/2006/relationships/hyperlink" Target="mailto:cppni@branche-epn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s.isidoor.org/wp-content/uploads/Annexes-EPNL-14-01-2021-1.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france.gouv.fr/codes/article_lc/LEGIARTI000029321795?init=true&amp;page=1&amp;query=L.+732-1+du+Code+de+l%E2%80%99%C3%A9ducation&amp;searchField=ALL&amp;tab_selection=a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france.gouv.fr/codes/article_lc/LEGIARTI0000330208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codes/article_lc/LEGIARTI000006525003/"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codes/article_lc/LEGIARTI000033008810/2022-11-18" TargetMode="External"/><Relationship Id="rId2" Type="http://schemas.openxmlformats.org/officeDocument/2006/relationships/hyperlink" Target="https://www.legifrance.gouv.fr/codes/article_lc/LEGIARTI000035627624/" TargetMode="External"/><Relationship Id="rId1" Type="http://schemas.openxmlformats.org/officeDocument/2006/relationships/hyperlink" Target="https://www.legifrance.gouv.fr/codes/article_lc/LEGIARTI000033005801/2017-09-01" TargetMode="External"/><Relationship Id="rId4" Type="http://schemas.openxmlformats.org/officeDocument/2006/relationships/hyperlink" Target="https://www.legifrance.gouv.fr/codes/article_lc/LEGIARTI0000330031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a9cdf6-e8b7-420d-992e-4d1d5745f414" xsi:nil="true"/>
    <lcf76f155ced4ddcb4097134ff3c332f xmlns="bbe0dfdc-76ae-483b-bfe1-39bab7b2cf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89B7058438944B99316764CAF67EF1" ma:contentTypeVersion="17" ma:contentTypeDescription="Crée un document." ma:contentTypeScope="" ma:versionID="f09f58c3c042aa67652947b5c13c51a6">
  <xsd:schema xmlns:xsd="http://www.w3.org/2001/XMLSchema" xmlns:xs="http://www.w3.org/2001/XMLSchema" xmlns:p="http://schemas.microsoft.com/office/2006/metadata/properties" xmlns:ns2="bbe0dfdc-76ae-483b-bfe1-39bab7b2cf49" xmlns:ns3="a2a9cdf6-e8b7-420d-992e-4d1d5745f414" targetNamespace="http://schemas.microsoft.com/office/2006/metadata/properties" ma:root="true" ma:fieldsID="528b1c6444a656a08dfd492b4a17da7a" ns2:_="" ns3:_="">
    <xsd:import namespace="bbe0dfdc-76ae-483b-bfe1-39bab7b2cf49"/>
    <xsd:import namespace="a2a9cdf6-e8b7-420d-992e-4d1d5745f4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dfdc-76ae-483b-bfe1-39bab7b2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9cdf6-e8b7-420d-992e-4d1d5745f41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bc4f656-3571-4cbf-8e6c-905295136246}" ma:internalName="TaxCatchAll" ma:showField="CatchAllData" ma:web="a2a9cdf6-e8b7-420d-992e-4d1d5745f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E9FE2-D422-4D47-A1F8-CAB18A9294D0}">
  <ds:schemaRefs>
    <ds:schemaRef ds:uri="http://schemas.microsoft.com/office/2006/metadata/properties"/>
    <ds:schemaRef ds:uri="http://schemas.microsoft.com/office/infopath/2007/PartnerControls"/>
    <ds:schemaRef ds:uri="a2a9cdf6-e8b7-420d-992e-4d1d5745f414"/>
    <ds:schemaRef ds:uri="bbe0dfdc-76ae-483b-bfe1-39bab7b2cf49"/>
  </ds:schemaRefs>
</ds:datastoreItem>
</file>

<file path=customXml/itemProps2.xml><?xml version="1.0" encoding="utf-8"?>
<ds:datastoreItem xmlns:ds="http://schemas.openxmlformats.org/officeDocument/2006/customXml" ds:itemID="{E7573D41-A6EF-45E5-A412-CFD7E93C147F}">
  <ds:schemaRefs>
    <ds:schemaRef ds:uri="http://schemas.openxmlformats.org/officeDocument/2006/bibliography"/>
  </ds:schemaRefs>
</ds:datastoreItem>
</file>

<file path=customXml/itemProps3.xml><?xml version="1.0" encoding="utf-8"?>
<ds:datastoreItem xmlns:ds="http://schemas.openxmlformats.org/officeDocument/2006/customXml" ds:itemID="{869E83B0-BE2A-4CA3-829A-729AD4A6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dfdc-76ae-483b-bfe1-39bab7b2cf49"/>
    <ds:schemaRef ds:uri="a2a9cdf6-e8b7-420d-992e-4d1d5745f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EF4AA-89B1-4D29-8F41-6E9CE22BD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7741</Words>
  <Characters>42576</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Edhec</Company>
  <LinksUpToDate>false</LinksUpToDate>
  <CharactersWithSpaces>50217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CHRISSOS Jacques</dc:creator>
  <cp:keywords/>
  <dc:description/>
  <cp:lastModifiedBy>Jean-René LE MEUR</cp:lastModifiedBy>
  <cp:revision>17</cp:revision>
  <cp:lastPrinted>2022-12-12T07:32:00Z</cp:lastPrinted>
  <dcterms:created xsi:type="dcterms:W3CDTF">2022-12-12T18:00:00Z</dcterms:created>
  <dcterms:modified xsi:type="dcterms:W3CDTF">2023-01-13T16:33:00Z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0x0101002389B7058438944B99316764CAF67EF1</vt:lpwstr>
  </property>
  <property fmtid="{D5CDD505-2E9C-101B-9397-08002B2CF9AE}" pid="3" name="AuthorIds_UIVersion_4608">
    <vt:lpwstr>14</vt:lpwstr>
  </property>
  <property fmtid="{D5CDD505-2E9C-101B-9397-08002B2CF9AE}" pid="4" name="MediaServiceImageTags">
    <vt:lpwstr/>
  </property>
</Properties>
</file>