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07724" w14:textId="77777777" w:rsidR="00CF7819" w:rsidRDefault="00CF7819"/>
    <w:p w14:paraId="762E310A" w14:textId="77777777" w:rsidR="00522AED" w:rsidRDefault="00522AED" w:rsidP="00522AED"/>
    <w:p w14:paraId="0D5B34BF" w14:textId="77777777" w:rsidR="00522AED" w:rsidRDefault="00522AED" w:rsidP="00522AED">
      <w:pPr>
        <w:pStyle w:val="Titre3"/>
        <w:jc w:val="center"/>
        <w:rPr>
          <w:rFonts w:ascii="Century Gothic" w:hAnsi="Century Gothic"/>
          <w:b/>
          <w:bCs/>
        </w:rPr>
      </w:pPr>
      <w:r w:rsidRPr="002E7709">
        <w:rPr>
          <w:rFonts w:ascii="Century Gothic" w:hAnsi="Century Gothic"/>
          <w:b/>
          <w:bCs/>
        </w:rPr>
        <w:t>Extraits du code du travail</w:t>
      </w:r>
    </w:p>
    <w:p w14:paraId="44179B6F" w14:textId="437C8748" w:rsidR="00522AED" w:rsidRPr="00522AED" w:rsidRDefault="00522AED" w:rsidP="00522AED">
      <w:pPr>
        <w:jc w:val="center"/>
      </w:pPr>
      <w:r>
        <w:t>Et de la loi DDADUE</w:t>
      </w:r>
    </w:p>
    <w:p w14:paraId="7F033729" w14:textId="77777777" w:rsidR="00522AED" w:rsidRDefault="00522AED" w:rsidP="00522AED">
      <w:pPr>
        <w:jc w:val="center"/>
        <w:rPr>
          <w:rFonts w:ascii="Century Gothic" w:hAnsi="Century Gothic" w:cs="Arial"/>
          <w:color w:val="000000"/>
          <w:sz w:val="21"/>
          <w:szCs w:val="21"/>
        </w:rPr>
      </w:pPr>
      <w:r>
        <w:rPr>
          <w:rFonts w:ascii="Century Gothic" w:hAnsi="Century Gothic" w:cs="Arial"/>
          <w:color w:val="000000"/>
          <w:sz w:val="21"/>
          <w:szCs w:val="21"/>
        </w:rPr>
        <w:t xml:space="preserve">(en </w:t>
      </w:r>
      <w:r w:rsidRPr="007E527C">
        <w:rPr>
          <w:rFonts w:ascii="Century Gothic" w:hAnsi="Century Gothic" w:cs="Arial"/>
          <w:color w:val="FF0000"/>
          <w:sz w:val="21"/>
          <w:szCs w:val="21"/>
        </w:rPr>
        <w:t xml:space="preserve">rouge </w:t>
      </w:r>
      <w:r>
        <w:rPr>
          <w:rFonts w:ascii="Century Gothic" w:hAnsi="Century Gothic" w:cs="Arial"/>
          <w:color w:val="000000"/>
          <w:sz w:val="21"/>
          <w:szCs w:val="21"/>
        </w:rPr>
        <w:t>articles modifiés par la loi du 22 avril 2024)</w:t>
      </w:r>
    </w:p>
    <w:p w14:paraId="39680D71" w14:textId="77777777" w:rsidR="00522AED" w:rsidRDefault="00522AED" w:rsidP="00522AED">
      <w:pPr>
        <w:jc w:val="center"/>
        <w:rPr>
          <w:rFonts w:ascii="Century Gothic" w:hAnsi="Century Gothic" w:cs="Arial"/>
          <w:color w:val="000000"/>
          <w:sz w:val="21"/>
          <w:szCs w:val="21"/>
        </w:rPr>
      </w:pPr>
    </w:p>
    <w:p w14:paraId="67D8711B" w14:textId="77777777" w:rsidR="00522AED" w:rsidRPr="006D3845" w:rsidRDefault="00522AED" w:rsidP="00522AED">
      <w:pPr>
        <w:ind w:left="0"/>
        <w:rPr>
          <w:rFonts w:ascii="Century Gothic" w:hAnsi="Century Gothic" w:cs="Arial"/>
          <w:color w:val="000000"/>
          <w:sz w:val="20"/>
          <w:szCs w:val="20"/>
        </w:rPr>
      </w:pPr>
      <w:hyperlink r:id="rId6" w:anchor="LEGISCTA000006178009" w:history="1">
        <w:r w:rsidRPr="006D3845">
          <w:rPr>
            <w:rStyle w:val="print-title-summary"/>
            <w:rFonts w:ascii="Century Gothic" w:hAnsi="Century Gothic" w:cs="Arial"/>
            <w:b/>
            <w:bCs/>
            <w:color w:val="4A5E81"/>
            <w:sz w:val="20"/>
            <w:szCs w:val="20"/>
            <w:u w:val="single"/>
          </w:rPr>
          <w:t>Chapitre Ier : Congés payés (Articles L3141-1 à L3141-33)</w:t>
        </w:r>
      </w:hyperlink>
    </w:p>
    <w:p w14:paraId="7577F677" w14:textId="77777777" w:rsidR="00522AED" w:rsidRPr="006D3845" w:rsidRDefault="00522AED" w:rsidP="00522AED">
      <w:pPr>
        <w:ind w:left="0"/>
        <w:rPr>
          <w:rFonts w:ascii="Century Gothic" w:hAnsi="Century Gothic" w:cs="Arial"/>
          <w:color w:val="000000"/>
          <w:sz w:val="20"/>
          <w:szCs w:val="20"/>
        </w:rPr>
      </w:pPr>
    </w:p>
    <w:p w14:paraId="16373562"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Section 1 : Droit au congé (Articles L3141-1 à L3141-2)</w:t>
      </w:r>
    </w:p>
    <w:p w14:paraId="5F07B7B5"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7" w:history="1">
        <w:r w:rsidRPr="006D3845">
          <w:rPr>
            <w:rStyle w:val="Lienhypertexte"/>
            <w:rFonts w:ascii="Century Gothic" w:eastAsiaTheme="majorEastAsia" w:hAnsi="Century Gothic" w:cs="Arial"/>
            <w:color w:val="4A5E81"/>
            <w:sz w:val="20"/>
            <w:szCs w:val="20"/>
          </w:rPr>
          <w:t>Article L3141-1</w:t>
        </w:r>
      </w:hyperlink>
    </w:p>
    <w:p w14:paraId="461F830E"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Tout salarié a droit chaque année à un congé payé à la charge de l'employeur.</w:t>
      </w:r>
    </w:p>
    <w:p w14:paraId="41F383EE" w14:textId="77777777" w:rsidR="00522AED" w:rsidRDefault="00522AED" w:rsidP="00522AED">
      <w:pPr>
        <w:pStyle w:val="name-article"/>
        <w:shd w:val="clear" w:color="auto" w:fill="FFFFFF"/>
        <w:spacing w:before="0" w:beforeAutospacing="0" w:after="0" w:afterAutospacing="0"/>
        <w:ind w:left="0"/>
        <w:rPr>
          <w:sz w:val="20"/>
          <w:szCs w:val="20"/>
        </w:rPr>
      </w:pPr>
    </w:p>
    <w:p w14:paraId="3619251E"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8" w:history="1">
        <w:r w:rsidRPr="006D3845">
          <w:rPr>
            <w:rStyle w:val="Lienhypertexte"/>
            <w:rFonts w:ascii="Century Gothic" w:eastAsiaTheme="majorEastAsia" w:hAnsi="Century Gothic" w:cs="Arial"/>
            <w:color w:val="4A5E81"/>
            <w:sz w:val="20"/>
            <w:szCs w:val="20"/>
          </w:rPr>
          <w:t>Article L3141-2</w:t>
        </w:r>
      </w:hyperlink>
    </w:p>
    <w:p w14:paraId="7DB1B9B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Les salariés de retour d'un congé de maternité prévu à l'article </w:t>
      </w:r>
      <w:hyperlink r:id="rId9" w:tooltip="Code du travail - art. L1225-17 (V)" w:history="1">
        <w:r w:rsidRPr="006D3845">
          <w:rPr>
            <w:rStyle w:val="Lienhypertexte"/>
            <w:rFonts w:ascii="Century Gothic" w:eastAsiaTheme="majorEastAsia" w:hAnsi="Century Gothic" w:cs="Arial"/>
            <w:color w:val="4A5E81"/>
            <w:sz w:val="20"/>
            <w:szCs w:val="20"/>
          </w:rPr>
          <w:t>L. 1225-17 </w:t>
        </w:r>
      </w:hyperlink>
      <w:r w:rsidRPr="006D3845">
        <w:rPr>
          <w:rFonts w:ascii="Century Gothic" w:hAnsi="Century Gothic" w:cs="Arial"/>
          <w:color w:val="000000"/>
          <w:sz w:val="20"/>
          <w:szCs w:val="20"/>
        </w:rPr>
        <w:t>ou d'un congé d'adoption prévu à l'article </w:t>
      </w:r>
      <w:hyperlink r:id="rId10" w:tooltip="Code du travail - art. L1225-37 (V)" w:history="1">
        <w:r w:rsidRPr="006D3845">
          <w:rPr>
            <w:rStyle w:val="Lienhypertexte"/>
            <w:rFonts w:ascii="Century Gothic" w:eastAsiaTheme="majorEastAsia" w:hAnsi="Century Gothic" w:cs="Arial"/>
            <w:color w:val="4A5E81"/>
            <w:sz w:val="20"/>
            <w:szCs w:val="20"/>
          </w:rPr>
          <w:t>L. 1225-37</w:t>
        </w:r>
      </w:hyperlink>
      <w:r w:rsidRPr="006D3845">
        <w:rPr>
          <w:rFonts w:ascii="Century Gothic" w:hAnsi="Century Gothic" w:cs="Arial"/>
          <w:color w:val="000000"/>
          <w:sz w:val="20"/>
          <w:szCs w:val="20"/>
        </w:rPr>
        <w:t> ont droit à leur congé payé annuel, quelle que soit la période de congé payé retenue pour le personnel de l'entreprise.</w:t>
      </w:r>
    </w:p>
    <w:p w14:paraId="262E0502"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4E82F6AA"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Section 2 : Durée du congé (Articles L3141-3 à L3141-11)</w:t>
      </w:r>
    </w:p>
    <w:p w14:paraId="113DC8E7"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Sous-section 1 : Ordre public. (Articles L3141-3 à L3141-9)</w:t>
      </w:r>
    </w:p>
    <w:p w14:paraId="0A51040A"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11" w:history="1">
        <w:r w:rsidRPr="006D3845">
          <w:rPr>
            <w:rStyle w:val="Lienhypertexte"/>
            <w:rFonts w:ascii="Century Gothic" w:eastAsiaTheme="majorEastAsia" w:hAnsi="Century Gothic" w:cs="Arial"/>
            <w:color w:val="4A5E81"/>
            <w:sz w:val="20"/>
            <w:szCs w:val="20"/>
          </w:rPr>
          <w:t>Article L3141-3</w:t>
        </w:r>
      </w:hyperlink>
    </w:p>
    <w:p w14:paraId="611496FF"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 salarié a droit à un congé de deux jours et demi ouvrables par mois de travail effectif chez le même employeur.</w:t>
      </w:r>
    </w:p>
    <w:p w14:paraId="6DF1AAA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La durée totale du congé exigible ne peut excéder trente jours ouvrables.</w:t>
      </w:r>
    </w:p>
    <w:p w14:paraId="6B2C7F5D" w14:textId="77777777" w:rsidR="00522AED" w:rsidRDefault="00522AED" w:rsidP="00522AED">
      <w:pPr>
        <w:pStyle w:val="name-article"/>
        <w:shd w:val="clear" w:color="auto" w:fill="FFFFFF"/>
        <w:spacing w:before="0" w:beforeAutospacing="0" w:after="0" w:afterAutospacing="0"/>
        <w:ind w:left="0"/>
        <w:rPr>
          <w:sz w:val="20"/>
          <w:szCs w:val="20"/>
        </w:rPr>
      </w:pPr>
    </w:p>
    <w:p w14:paraId="251F03B4"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12" w:history="1">
        <w:r w:rsidRPr="006D3845">
          <w:rPr>
            <w:rStyle w:val="Lienhypertexte"/>
            <w:rFonts w:ascii="Century Gothic" w:eastAsiaTheme="majorEastAsia" w:hAnsi="Century Gothic" w:cs="Arial"/>
            <w:color w:val="4A5E81"/>
            <w:sz w:val="20"/>
            <w:szCs w:val="20"/>
          </w:rPr>
          <w:t>Article L3141-4</w:t>
        </w:r>
      </w:hyperlink>
    </w:p>
    <w:p w14:paraId="31DDE00A"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Sont assimilées à un mois de travail effectif pour la détermination de la durée du congé les périodes équivalentes à quatre semaines ou vingt-quatre jours de travail.</w:t>
      </w:r>
    </w:p>
    <w:p w14:paraId="27E8BCB2" w14:textId="77777777" w:rsidR="00522AED" w:rsidRDefault="00522AED" w:rsidP="00522AED">
      <w:pPr>
        <w:pStyle w:val="name-article"/>
        <w:shd w:val="clear" w:color="auto" w:fill="FFFFFF"/>
        <w:spacing w:before="0" w:beforeAutospacing="0" w:after="0" w:afterAutospacing="0"/>
        <w:ind w:left="0"/>
        <w:rPr>
          <w:sz w:val="20"/>
          <w:szCs w:val="20"/>
        </w:rPr>
      </w:pPr>
    </w:p>
    <w:p w14:paraId="269BC312"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13" w:history="1">
        <w:r w:rsidRPr="006D3845">
          <w:rPr>
            <w:rStyle w:val="Lienhypertexte"/>
            <w:rFonts w:ascii="Century Gothic" w:eastAsiaTheme="majorEastAsia" w:hAnsi="Century Gothic" w:cs="Arial"/>
            <w:color w:val="4A5E81"/>
            <w:sz w:val="20"/>
            <w:szCs w:val="20"/>
          </w:rPr>
          <w:t>Article L3141-5</w:t>
        </w:r>
      </w:hyperlink>
    </w:p>
    <w:p w14:paraId="40974B2D"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Sont considérées comme périodes de travail effectif pour la détermination de la durée du congé :</w:t>
      </w:r>
    </w:p>
    <w:p w14:paraId="072BDBB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1° Les périodes de congé payé ;</w:t>
      </w:r>
    </w:p>
    <w:p w14:paraId="3897965A"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2° Les périodes de congé de maternité, de paternité et d'accueil de l'enfant et d'adoption ;</w:t>
      </w:r>
    </w:p>
    <w:p w14:paraId="2A6FC301"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3° Les contreparties obligatoires sous forme de repos prévues aux articles </w:t>
      </w:r>
      <w:hyperlink r:id="rId14" w:history="1">
        <w:r w:rsidRPr="006D3845">
          <w:rPr>
            <w:rStyle w:val="Lienhypertexte"/>
            <w:rFonts w:ascii="Century Gothic" w:eastAsiaTheme="majorEastAsia" w:hAnsi="Century Gothic" w:cs="Arial"/>
            <w:color w:val="4A5E81"/>
            <w:sz w:val="20"/>
            <w:szCs w:val="20"/>
          </w:rPr>
          <w:t>L. 3121-30</w:t>
        </w:r>
      </w:hyperlink>
      <w:r w:rsidRPr="006D3845">
        <w:rPr>
          <w:rFonts w:ascii="Century Gothic" w:hAnsi="Century Gothic" w:cs="Arial"/>
          <w:color w:val="000000"/>
          <w:sz w:val="20"/>
          <w:szCs w:val="20"/>
        </w:rPr>
        <w:t>, </w:t>
      </w:r>
      <w:hyperlink r:id="rId15" w:history="1">
        <w:r w:rsidRPr="006D3845">
          <w:rPr>
            <w:rStyle w:val="Lienhypertexte"/>
            <w:rFonts w:ascii="Century Gothic" w:eastAsiaTheme="majorEastAsia" w:hAnsi="Century Gothic" w:cs="Arial"/>
            <w:color w:val="4A5E81"/>
            <w:sz w:val="20"/>
            <w:szCs w:val="20"/>
          </w:rPr>
          <w:t>L. 3121-33 </w:t>
        </w:r>
      </w:hyperlink>
      <w:r w:rsidRPr="006D3845">
        <w:rPr>
          <w:rFonts w:ascii="Century Gothic" w:hAnsi="Century Gothic" w:cs="Arial"/>
          <w:color w:val="000000"/>
          <w:sz w:val="20"/>
          <w:szCs w:val="20"/>
        </w:rPr>
        <w:t>et </w:t>
      </w:r>
      <w:hyperlink r:id="rId16" w:history="1">
        <w:r w:rsidRPr="006D3845">
          <w:rPr>
            <w:rStyle w:val="Lienhypertexte"/>
            <w:rFonts w:ascii="Century Gothic" w:eastAsiaTheme="majorEastAsia" w:hAnsi="Century Gothic" w:cs="Arial"/>
            <w:color w:val="4A5E81"/>
            <w:sz w:val="20"/>
            <w:szCs w:val="20"/>
          </w:rPr>
          <w:t>L. 3121-38 </w:t>
        </w:r>
      </w:hyperlink>
      <w:r w:rsidRPr="006D3845">
        <w:rPr>
          <w:rFonts w:ascii="Century Gothic" w:hAnsi="Century Gothic" w:cs="Arial"/>
          <w:color w:val="000000"/>
          <w:sz w:val="20"/>
          <w:szCs w:val="20"/>
        </w:rPr>
        <w:t>;</w:t>
      </w:r>
    </w:p>
    <w:p w14:paraId="1C98BBB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4° Les jours de repos accordés au titre de l'accord collectif conclu en application de l'article </w:t>
      </w:r>
      <w:hyperlink r:id="rId17" w:history="1">
        <w:r w:rsidRPr="006D3845">
          <w:rPr>
            <w:rStyle w:val="Lienhypertexte"/>
            <w:rFonts w:ascii="Century Gothic" w:eastAsiaTheme="majorEastAsia" w:hAnsi="Century Gothic" w:cs="Arial"/>
            <w:color w:val="4A5E81"/>
            <w:sz w:val="20"/>
            <w:szCs w:val="20"/>
          </w:rPr>
          <w:t>L. 3121-44</w:t>
        </w:r>
      </w:hyperlink>
      <w:r w:rsidRPr="006D3845">
        <w:rPr>
          <w:rFonts w:ascii="Century Gothic" w:hAnsi="Century Gothic" w:cs="Arial"/>
          <w:color w:val="000000"/>
          <w:sz w:val="20"/>
          <w:szCs w:val="20"/>
        </w:rPr>
        <w:t> ;</w:t>
      </w:r>
    </w:p>
    <w:p w14:paraId="2A65C707"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5° Les périodes pendant lesquelles l'exécution du contrat de travail est suspendue pour cause d'accident du travail ou de maladie professionnelle ;</w:t>
      </w:r>
    </w:p>
    <w:p w14:paraId="1D911AD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6° Les périodes pendant lesquelles un salarié se trouve maintenu ou rappelé au service national à un titre quelconque ;</w:t>
      </w:r>
    </w:p>
    <w:p w14:paraId="62BF153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7° Les périodes pendant lesquelles l'exécution du contrat de travail est suspendue pour cause d'arrêt de travail lié à un accident ou une maladie n'ayant pas un caractère professionnel.</w:t>
      </w:r>
    </w:p>
    <w:p w14:paraId="579D2BBA" w14:textId="77777777" w:rsidR="00522AED" w:rsidRDefault="00522AED" w:rsidP="00522AED">
      <w:pPr>
        <w:pStyle w:val="name-article"/>
        <w:shd w:val="clear" w:color="auto" w:fill="FFFFFF"/>
        <w:spacing w:before="0" w:beforeAutospacing="0" w:after="0" w:afterAutospacing="0"/>
        <w:ind w:left="0"/>
        <w:rPr>
          <w:sz w:val="20"/>
          <w:szCs w:val="20"/>
        </w:rPr>
      </w:pPr>
    </w:p>
    <w:p w14:paraId="43A3757B"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FF0000"/>
          <w:sz w:val="20"/>
          <w:szCs w:val="20"/>
        </w:rPr>
      </w:pPr>
      <w:hyperlink r:id="rId18" w:history="1">
        <w:r w:rsidRPr="006D3845">
          <w:rPr>
            <w:rStyle w:val="Lienhypertexte"/>
            <w:rFonts w:ascii="Century Gothic" w:eastAsiaTheme="majorEastAsia" w:hAnsi="Century Gothic" w:cs="Arial"/>
            <w:color w:val="FF0000"/>
            <w:sz w:val="20"/>
            <w:szCs w:val="20"/>
          </w:rPr>
          <w:t>Article L3141-5-1</w:t>
        </w:r>
      </w:hyperlink>
    </w:p>
    <w:p w14:paraId="70DED3A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Par dérogation au premier alinéa de l'article L. 3141-3, la durée du congé auquel le salarié a droit au titre des périodes mentionnées au 7° de l'article L. 3141-5 est de deux jours ouvrables par mois, dans la limite d'une attribution, à ce titre, de vingt-quatre jours ouvrables par période de référence mentionnée à l'article L. 3141-10.</w:t>
      </w:r>
    </w:p>
    <w:p w14:paraId="2F69F9E5" w14:textId="77777777" w:rsidR="00522AED" w:rsidRDefault="00522AED" w:rsidP="00522AED">
      <w:pPr>
        <w:pStyle w:val="name-article"/>
        <w:shd w:val="clear" w:color="auto" w:fill="FFFFFF"/>
        <w:spacing w:before="0" w:beforeAutospacing="0" w:after="0" w:afterAutospacing="0"/>
        <w:ind w:left="0"/>
        <w:rPr>
          <w:sz w:val="20"/>
          <w:szCs w:val="20"/>
        </w:rPr>
      </w:pPr>
    </w:p>
    <w:p w14:paraId="0FA48C67"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19" w:history="1">
        <w:r w:rsidRPr="006D3845">
          <w:rPr>
            <w:rStyle w:val="Lienhypertexte"/>
            <w:rFonts w:ascii="Century Gothic" w:eastAsiaTheme="majorEastAsia" w:hAnsi="Century Gothic" w:cs="Arial"/>
            <w:color w:val="4A5E81"/>
            <w:sz w:val="20"/>
            <w:szCs w:val="20"/>
          </w:rPr>
          <w:t>Article L3141-6</w:t>
        </w:r>
      </w:hyperlink>
    </w:p>
    <w:p w14:paraId="36AB0676"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lastRenderedPageBreak/>
        <w:t>L'absence du salarié ne peut avoir pour effet d'entraîner une réduction de ses droits à congé plus que proportionnelle à la durée de cette absence.</w:t>
      </w:r>
    </w:p>
    <w:p w14:paraId="5A23BBCD" w14:textId="77777777" w:rsidR="00522AED" w:rsidRDefault="00522AED" w:rsidP="00522AED">
      <w:pPr>
        <w:pStyle w:val="name-article"/>
        <w:shd w:val="clear" w:color="auto" w:fill="FFFFFF"/>
        <w:spacing w:before="0" w:beforeAutospacing="0" w:after="0" w:afterAutospacing="0"/>
        <w:ind w:left="0"/>
        <w:rPr>
          <w:sz w:val="20"/>
          <w:szCs w:val="20"/>
        </w:rPr>
      </w:pPr>
    </w:p>
    <w:p w14:paraId="27E886A2" w14:textId="77777777" w:rsidR="00522AED" w:rsidRDefault="00522AED" w:rsidP="00522AED">
      <w:pPr>
        <w:pStyle w:val="name-article"/>
        <w:shd w:val="clear" w:color="auto" w:fill="FFFFFF"/>
        <w:spacing w:before="0" w:beforeAutospacing="0" w:after="0" w:afterAutospacing="0"/>
        <w:ind w:left="0"/>
        <w:rPr>
          <w:sz w:val="20"/>
          <w:szCs w:val="20"/>
        </w:rPr>
      </w:pPr>
    </w:p>
    <w:p w14:paraId="1E81C28E" w14:textId="77777777" w:rsidR="00522AED" w:rsidRDefault="00522AED" w:rsidP="00522AED">
      <w:pPr>
        <w:pStyle w:val="name-article"/>
        <w:shd w:val="clear" w:color="auto" w:fill="FFFFFF"/>
        <w:spacing w:before="0" w:beforeAutospacing="0" w:after="0" w:afterAutospacing="0"/>
        <w:ind w:left="0"/>
        <w:rPr>
          <w:sz w:val="20"/>
          <w:szCs w:val="20"/>
        </w:rPr>
      </w:pPr>
    </w:p>
    <w:p w14:paraId="731182EC"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20" w:history="1">
        <w:r w:rsidRPr="006D3845">
          <w:rPr>
            <w:rStyle w:val="Lienhypertexte"/>
            <w:rFonts w:ascii="Century Gothic" w:eastAsiaTheme="majorEastAsia" w:hAnsi="Century Gothic" w:cs="Arial"/>
            <w:color w:val="4A5E81"/>
            <w:sz w:val="20"/>
            <w:szCs w:val="20"/>
          </w:rPr>
          <w:t>Article L3141-7</w:t>
        </w:r>
      </w:hyperlink>
    </w:p>
    <w:p w14:paraId="01D8809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Lorsque le nombre de jours ouvrables calculé conformément aux articles </w:t>
      </w:r>
      <w:hyperlink r:id="rId21" w:tooltip="Code du travail - art. L3141-3 (V)" w:history="1">
        <w:r w:rsidRPr="006D3845">
          <w:rPr>
            <w:rStyle w:val="Lienhypertexte"/>
            <w:rFonts w:ascii="Century Gothic" w:eastAsiaTheme="majorEastAsia" w:hAnsi="Century Gothic" w:cs="Arial"/>
            <w:color w:val="4A5E81"/>
            <w:sz w:val="20"/>
            <w:szCs w:val="20"/>
          </w:rPr>
          <w:t>L. 3141-3 </w:t>
        </w:r>
      </w:hyperlink>
      <w:r w:rsidRPr="006D3845">
        <w:rPr>
          <w:rFonts w:ascii="Century Gothic" w:hAnsi="Century Gothic" w:cs="Arial"/>
          <w:color w:val="000000"/>
          <w:sz w:val="20"/>
          <w:szCs w:val="20"/>
        </w:rPr>
        <w:t>et </w:t>
      </w:r>
      <w:hyperlink r:id="rId22" w:tooltip="Code du travail - art. L3141-6 (V)" w:history="1">
        <w:r w:rsidRPr="006D3845">
          <w:rPr>
            <w:rStyle w:val="Lienhypertexte"/>
            <w:rFonts w:ascii="Century Gothic" w:eastAsiaTheme="majorEastAsia" w:hAnsi="Century Gothic" w:cs="Arial"/>
            <w:color w:val="4A5E81"/>
            <w:sz w:val="20"/>
            <w:szCs w:val="20"/>
          </w:rPr>
          <w:t>L. 3141-6</w:t>
        </w:r>
      </w:hyperlink>
      <w:r w:rsidRPr="006D3845">
        <w:rPr>
          <w:rFonts w:ascii="Century Gothic" w:hAnsi="Century Gothic" w:cs="Arial"/>
          <w:color w:val="000000"/>
          <w:sz w:val="20"/>
          <w:szCs w:val="20"/>
        </w:rPr>
        <w:t> n'est pas un nombre entier, la durée du congé est portée au nombre entier immédiatement supérieur.</w:t>
      </w:r>
    </w:p>
    <w:p w14:paraId="69C8CC48" w14:textId="77777777" w:rsidR="00522AED" w:rsidRDefault="00522AED" w:rsidP="00522AED">
      <w:pPr>
        <w:pStyle w:val="name-article"/>
        <w:shd w:val="clear" w:color="auto" w:fill="FFFFFF"/>
        <w:spacing w:before="0" w:beforeAutospacing="0" w:after="0" w:afterAutospacing="0"/>
        <w:ind w:left="0"/>
        <w:rPr>
          <w:sz w:val="20"/>
          <w:szCs w:val="20"/>
        </w:rPr>
      </w:pPr>
    </w:p>
    <w:p w14:paraId="5751DA4C"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23" w:history="1">
        <w:r w:rsidRPr="006D3845">
          <w:rPr>
            <w:rStyle w:val="Lienhypertexte"/>
            <w:rFonts w:ascii="Century Gothic" w:eastAsiaTheme="majorEastAsia" w:hAnsi="Century Gothic" w:cs="Arial"/>
            <w:color w:val="4A5E81"/>
            <w:sz w:val="20"/>
            <w:szCs w:val="20"/>
          </w:rPr>
          <w:t>Article L3141-8</w:t>
        </w:r>
      </w:hyperlink>
    </w:p>
    <w:p w14:paraId="7A3074EA"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Les salariés de moins de vingt et un ans au 30 avril de l'année précédente bénéficient de deux jours de congé supplémentaires par enfant à charge. Ce congé est réduit à un jour si le congé légal n'excède pas six jours.</w:t>
      </w:r>
    </w:p>
    <w:p w14:paraId="30023702"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Les salariés âgés de vingt et un ans au moins à la date précitée bénéficient également de deux jours de congé supplémentaires par enfant à charge, sans que le cumul du nombre des jours de congé supplémentaires et des jours de congé annuel puisse excéder la durée maximale du congé annuel prévu à l'article </w:t>
      </w:r>
      <w:hyperlink r:id="rId24" w:tooltip="Code du travail - art. L3141-3 (V)" w:history="1">
        <w:r w:rsidRPr="006D3845">
          <w:rPr>
            <w:rStyle w:val="Lienhypertexte"/>
            <w:rFonts w:ascii="Century Gothic" w:eastAsiaTheme="majorEastAsia" w:hAnsi="Century Gothic" w:cs="Arial"/>
            <w:color w:val="4A5E81"/>
            <w:sz w:val="20"/>
            <w:szCs w:val="20"/>
          </w:rPr>
          <w:t>L. 3141-3</w:t>
        </w:r>
      </w:hyperlink>
      <w:r w:rsidRPr="006D3845">
        <w:rPr>
          <w:rFonts w:ascii="Century Gothic" w:hAnsi="Century Gothic" w:cs="Arial"/>
          <w:color w:val="000000"/>
          <w:sz w:val="20"/>
          <w:szCs w:val="20"/>
        </w:rPr>
        <w:t>.</w:t>
      </w:r>
    </w:p>
    <w:p w14:paraId="60052742"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Est réputé enfant à charge l'enfant qui vit au foyer et est âgé de moins de quinze ans au 30 avril de l'année en cours et tout enfant sans condition d'âge dès lors qu'il vit au foyer et qu'il est en situation de handicap.</w:t>
      </w:r>
    </w:p>
    <w:p w14:paraId="40BFFF85" w14:textId="77777777" w:rsidR="00522AED" w:rsidRDefault="00522AED" w:rsidP="00522AED">
      <w:pPr>
        <w:pStyle w:val="name-article"/>
        <w:shd w:val="clear" w:color="auto" w:fill="FFFFFF"/>
        <w:spacing w:before="0" w:beforeAutospacing="0" w:after="0" w:afterAutospacing="0"/>
        <w:ind w:left="0"/>
        <w:rPr>
          <w:sz w:val="20"/>
          <w:szCs w:val="20"/>
        </w:rPr>
      </w:pPr>
    </w:p>
    <w:p w14:paraId="20BA646A"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25" w:history="1">
        <w:r w:rsidRPr="006D3845">
          <w:rPr>
            <w:rStyle w:val="Lienhypertexte"/>
            <w:rFonts w:ascii="Century Gothic" w:eastAsiaTheme="majorEastAsia" w:hAnsi="Century Gothic" w:cs="Arial"/>
            <w:color w:val="4A5E81"/>
            <w:sz w:val="20"/>
            <w:szCs w:val="20"/>
          </w:rPr>
          <w:t>Article L3141-9</w:t>
        </w:r>
      </w:hyperlink>
    </w:p>
    <w:p w14:paraId="29AAFAD8"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Les dispositions de la présente section ne portent atteinte ni aux stipulations des conventions et des accords collectifs de travail ou des contrats de travail ni aux usages qui assurent des congés payés de plus longue durée.</w:t>
      </w:r>
    </w:p>
    <w:p w14:paraId="1F65FD1F"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color w:val="000000"/>
          <w:sz w:val="20"/>
          <w:szCs w:val="20"/>
        </w:rPr>
      </w:pPr>
      <w:r w:rsidRPr="006D3845">
        <w:rPr>
          <w:rFonts w:ascii="Century Gothic" w:hAnsi="Century Gothic" w:cs="Arial"/>
          <w:color w:val="000000"/>
          <w:sz w:val="20"/>
          <w:szCs w:val="20"/>
        </w:rPr>
        <w:t>Sous-section 2 : Champ de la négociation collective. (Article L3141-10)</w:t>
      </w:r>
    </w:p>
    <w:p w14:paraId="26AC6122" w14:textId="77777777" w:rsidR="00522AED" w:rsidRDefault="00522AED" w:rsidP="00522AED">
      <w:pPr>
        <w:pStyle w:val="name-article"/>
        <w:shd w:val="clear" w:color="auto" w:fill="FFFFFF"/>
        <w:spacing w:before="0" w:beforeAutospacing="0" w:after="0" w:afterAutospacing="0"/>
        <w:ind w:left="0"/>
        <w:rPr>
          <w:sz w:val="20"/>
          <w:szCs w:val="20"/>
        </w:rPr>
      </w:pPr>
    </w:p>
    <w:p w14:paraId="3E172B25"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26" w:history="1">
        <w:r w:rsidRPr="006D3845">
          <w:rPr>
            <w:rStyle w:val="Lienhypertexte"/>
            <w:rFonts w:ascii="Century Gothic" w:eastAsiaTheme="majorEastAsia" w:hAnsi="Century Gothic" w:cs="Arial"/>
            <w:color w:val="4A5E81"/>
            <w:sz w:val="20"/>
            <w:szCs w:val="20"/>
          </w:rPr>
          <w:t>Article L3141-10</w:t>
        </w:r>
      </w:hyperlink>
    </w:p>
    <w:p w14:paraId="19DF037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Sous réserve de modalités particulières fixées en application de l'article </w:t>
      </w:r>
      <w:hyperlink r:id="rId27" w:tooltip="Code du travail - art. L3141-32 (V)" w:history="1">
        <w:r w:rsidRPr="006D3845">
          <w:rPr>
            <w:rStyle w:val="Lienhypertexte"/>
            <w:rFonts w:ascii="Century Gothic" w:eastAsiaTheme="majorEastAsia" w:hAnsi="Century Gothic" w:cs="Arial"/>
            <w:color w:val="4A5E81"/>
            <w:sz w:val="20"/>
            <w:szCs w:val="20"/>
          </w:rPr>
          <w:t>L. 3141-32</w:t>
        </w:r>
      </w:hyperlink>
      <w:r w:rsidRPr="006D3845">
        <w:rPr>
          <w:rFonts w:ascii="Century Gothic" w:hAnsi="Century Gothic" w:cs="Arial"/>
          <w:color w:val="000000"/>
          <w:sz w:val="20"/>
          <w:szCs w:val="20"/>
        </w:rPr>
        <w:t>, un accord d'entreprise ou d'établissement ou, à défaut, une convention un accord de branche peut :</w:t>
      </w:r>
    </w:p>
    <w:p w14:paraId="1B947141"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1° Fixer le début de la période de référence pour l'acquisition des congés ;</w:t>
      </w:r>
    </w:p>
    <w:p w14:paraId="28C9849C"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2° Majorer la durée du congé en raison de l'âge, de l'ancienneté ou du handicap.</w:t>
      </w:r>
    </w:p>
    <w:p w14:paraId="55F11EC6"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1E36846C"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Sous-section 3 : Dispositions supplétives. (Article L3141-11)</w:t>
      </w:r>
    </w:p>
    <w:p w14:paraId="2C82EBB1"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28" w:history="1">
        <w:r w:rsidRPr="006D3845">
          <w:rPr>
            <w:rStyle w:val="Lienhypertexte"/>
            <w:rFonts w:ascii="Century Gothic" w:eastAsiaTheme="majorEastAsia" w:hAnsi="Century Gothic" w:cs="Arial"/>
            <w:color w:val="4A5E81"/>
            <w:sz w:val="20"/>
            <w:szCs w:val="20"/>
          </w:rPr>
          <w:t>Article L3141-11</w:t>
        </w:r>
      </w:hyperlink>
    </w:p>
    <w:p w14:paraId="3598B194"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A défaut de stipulation dans la convention ou l'accord conclu en application de l'article </w:t>
      </w:r>
      <w:hyperlink r:id="rId29" w:tooltip="Code du travail - art. L3141-10 (V)" w:history="1">
        <w:r w:rsidRPr="006D3845">
          <w:rPr>
            <w:rStyle w:val="Lienhypertexte"/>
            <w:rFonts w:ascii="Century Gothic" w:eastAsiaTheme="majorEastAsia" w:hAnsi="Century Gothic" w:cs="Arial"/>
            <w:color w:val="4A5E81"/>
            <w:sz w:val="20"/>
            <w:szCs w:val="20"/>
          </w:rPr>
          <w:t>L. 3141-10</w:t>
        </w:r>
      </w:hyperlink>
      <w:r w:rsidRPr="006D3845">
        <w:rPr>
          <w:rFonts w:ascii="Century Gothic" w:hAnsi="Century Gothic" w:cs="Arial"/>
          <w:color w:val="000000"/>
          <w:sz w:val="20"/>
          <w:szCs w:val="20"/>
        </w:rPr>
        <w:t>, le début de la période de référence pour l'acquisition des congés est fixé par un décret en Conseil d'Etat.</w:t>
      </w:r>
    </w:p>
    <w:p w14:paraId="3DE15129"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07F355EF"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Section 3 : Prise des congés (Articles L3141-12 à L3141-23)</w:t>
      </w:r>
    </w:p>
    <w:p w14:paraId="1D34629B"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Sous-section 1 : Période de congés et ordre des départs. (Articles L3141-12 à L3141-16)</w:t>
      </w:r>
    </w:p>
    <w:p w14:paraId="7DB7914C"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Paragraphe 1 : Ordre public (Articles L3141-12 à L3141-14)</w:t>
      </w:r>
    </w:p>
    <w:p w14:paraId="064E0B45"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30" w:history="1">
        <w:r w:rsidRPr="006D3845">
          <w:rPr>
            <w:rStyle w:val="Lienhypertexte"/>
            <w:rFonts w:ascii="Century Gothic" w:eastAsiaTheme="majorEastAsia" w:hAnsi="Century Gothic" w:cs="Arial"/>
            <w:color w:val="4A5E81"/>
            <w:sz w:val="20"/>
            <w:szCs w:val="20"/>
          </w:rPr>
          <w:t>Article L3141-12</w:t>
        </w:r>
      </w:hyperlink>
    </w:p>
    <w:p w14:paraId="7B1316E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Les congés peuvent être pris dès l'embauche, sans préjudice des règles de détermination de la période de prise des congés et de l'ordre des départs et des règles de fractionnement du congé fixées dans les conditions prévues à la présente section.</w:t>
      </w:r>
    </w:p>
    <w:p w14:paraId="26619426" w14:textId="77777777" w:rsidR="00522AED" w:rsidRDefault="00522AED" w:rsidP="00522AED">
      <w:pPr>
        <w:pStyle w:val="name-article"/>
        <w:shd w:val="clear" w:color="auto" w:fill="FFFFFF"/>
        <w:spacing w:before="0" w:beforeAutospacing="0" w:after="0" w:afterAutospacing="0"/>
        <w:ind w:left="0"/>
        <w:rPr>
          <w:sz w:val="20"/>
          <w:szCs w:val="20"/>
        </w:rPr>
      </w:pPr>
    </w:p>
    <w:p w14:paraId="087D4A8D"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31" w:history="1">
        <w:r w:rsidRPr="006D3845">
          <w:rPr>
            <w:rStyle w:val="Lienhypertexte"/>
            <w:rFonts w:ascii="Century Gothic" w:eastAsiaTheme="majorEastAsia" w:hAnsi="Century Gothic" w:cs="Arial"/>
            <w:color w:val="4A5E81"/>
            <w:sz w:val="20"/>
            <w:szCs w:val="20"/>
          </w:rPr>
          <w:t>Article L3141-13</w:t>
        </w:r>
      </w:hyperlink>
    </w:p>
    <w:p w14:paraId="49A1C768"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r w:rsidRPr="006D3845">
        <w:rPr>
          <w:rFonts w:ascii="Century Gothic" w:hAnsi="Century Gothic" w:cs="Arial"/>
          <w:color w:val="000000"/>
          <w:sz w:val="20"/>
          <w:szCs w:val="20"/>
        </w:rPr>
        <w:t>Les congés sont pris dans une période qui comprend dans tous les cas la période du 1er mai au 31 octobre de chaque année.</w:t>
      </w:r>
    </w:p>
    <w:p w14:paraId="5E6BC5DC" w14:textId="77777777" w:rsidR="00522AED" w:rsidRDefault="00522AED" w:rsidP="00522AED">
      <w:pPr>
        <w:pStyle w:val="name-article"/>
        <w:shd w:val="clear" w:color="auto" w:fill="FFFFFF"/>
        <w:spacing w:before="0" w:beforeAutospacing="0" w:after="0" w:afterAutospacing="0"/>
        <w:ind w:left="0"/>
        <w:rPr>
          <w:sz w:val="20"/>
          <w:szCs w:val="20"/>
        </w:rPr>
      </w:pPr>
    </w:p>
    <w:p w14:paraId="19E24485" w14:textId="77777777" w:rsidR="00522AED" w:rsidRDefault="00522AED" w:rsidP="00522AED">
      <w:pPr>
        <w:pStyle w:val="name-article"/>
        <w:shd w:val="clear" w:color="auto" w:fill="FFFFFF"/>
        <w:spacing w:before="0" w:beforeAutospacing="0" w:after="0" w:afterAutospacing="0"/>
        <w:ind w:left="0"/>
        <w:rPr>
          <w:sz w:val="20"/>
          <w:szCs w:val="20"/>
        </w:rPr>
      </w:pPr>
    </w:p>
    <w:p w14:paraId="699BD4D8" w14:textId="77777777" w:rsidR="00522AED" w:rsidRDefault="00522AED" w:rsidP="00522AED">
      <w:pPr>
        <w:pStyle w:val="name-article"/>
        <w:shd w:val="clear" w:color="auto" w:fill="FFFFFF"/>
        <w:spacing w:before="0" w:beforeAutospacing="0" w:after="0" w:afterAutospacing="0"/>
        <w:ind w:left="0"/>
        <w:rPr>
          <w:sz w:val="20"/>
          <w:szCs w:val="20"/>
        </w:rPr>
      </w:pPr>
    </w:p>
    <w:p w14:paraId="67926408"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32" w:history="1">
        <w:r w:rsidRPr="006D3845">
          <w:rPr>
            <w:rStyle w:val="Lienhypertexte"/>
            <w:rFonts w:ascii="Century Gothic" w:eastAsiaTheme="majorEastAsia" w:hAnsi="Century Gothic" w:cs="Arial"/>
            <w:color w:val="4A5E81"/>
            <w:sz w:val="20"/>
            <w:szCs w:val="20"/>
          </w:rPr>
          <w:t>Article L3141-14</w:t>
        </w:r>
      </w:hyperlink>
    </w:p>
    <w:p w14:paraId="7614824F"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Les conjoints et les partenaires liés par un pacte civil de solidarité travaillant dans une même entreprise ont droit à un congé simultané.</w:t>
      </w:r>
    </w:p>
    <w:p w14:paraId="0BD81720"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7BFBD501"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072771EA"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0F49DCE0"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1FAB4010"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Paragraphe 2 : Champ de la négociation collective (Article L3141-15)</w:t>
      </w:r>
    </w:p>
    <w:p w14:paraId="07C5729E"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33" w:history="1">
        <w:r w:rsidRPr="006D3845">
          <w:rPr>
            <w:rStyle w:val="Lienhypertexte"/>
            <w:rFonts w:ascii="Century Gothic" w:eastAsiaTheme="majorEastAsia" w:hAnsi="Century Gothic" w:cs="Arial"/>
            <w:color w:val="4A5E81"/>
            <w:sz w:val="20"/>
            <w:szCs w:val="20"/>
          </w:rPr>
          <w:t>Article L3141-15</w:t>
        </w:r>
      </w:hyperlink>
    </w:p>
    <w:p w14:paraId="3CCAD1D8"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r w:rsidRPr="006D3845">
        <w:rPr>
          <w:rFonts w:ascii="Century Gothic" w:hAnsi="Century Gothic" w:cs="Arial"/>
          <w:color w:val="000000"/>
          <w:sz w:val="20"/>
          <w:szCs w:val="20"/>
        </w:rPr>
        <w:t>Un accord d'entreprise ou d'établissement ou, à défaut, une convention ou un accord de branche fixe :</w:t>
      </w:r>
    </w:p>
    <w:p w14:paraId="4BE1190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1° La période de prise des congés ;</w:t>
      </w:r>
    </w:p>
    <w:p w14:paraId="1589AE9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2° L'ordre des départs pendant cette période ;</w:t>
      </w:r>
    </w:p>
    <w:p w14:paraId="5DFB54D5"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3° Les délais que doit respecter l'employeur s'il entend modifier l'ordre et les dates de départs.</w:t>
      </w:r>
    </w:p>
    <w:p w14:paraId="0DF24CE5" w14:textId="77777777" w:rsidR="00522AED"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p>
    <w:p w14:paraId="237C94AE"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Paragraphe 3 : Dispositions supplétives (Article L3141-16)</w:t>
      </w:r>
    </w:p>
    <w:p w14:paraId="7D60A67B"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4A5E81"/>
          <w:sz w:val="20"/>
          <w:szCs w:val="20"/>
        </w:rPr>
      </w:pPr>
      <w:hyperlink r:id="rId34" w:history="1">
        <w:r w:rsidRPr="006D3845">
          <w:rPr>
            <w:rStyle w:val="Lienhypertexte"/>
            <w:rFonts w:ascii="Century Gothic" w:eastAsiaTheme="majorEastAsia" w:hAnsi="Century Gothic" w:cs="Arial"/>
            <w:color w:val="4A5E81"/>
            <w:sz w:val="20"/>
            <w:szCs w:val="20"/>
          </w:rPr>
          <w:t>Article L3141-16</w:t>
        </w:r>
      </w:hyperlink>
    </w:p>
    <w:p w14:paraId="7FDFC3A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A défaut de stipulation dans la convention ou l'accord conclus en application de l'article </w:t>
      </w:r>
      <w:hyperlink r:id="rId35" w:history="1">
        <w:r w:rsidRPr="006D3845">
          <w:rPr>
            <w:rStyle w:val="Lienhypertexte"/>
            <w:rFonts w:ascii="Century Gothic" w:eastAsiaTheme="majorEastAsia" w:hAnsi="Century Gothic" w:cs="Arial"/>
            <w:color w:val="4A5E81"/>
            <w:sz w:val="20"/>
            <w:szCs w:val="20"/>
          </w:rPr>
          <w:t>L. 3141-15</w:t>
        </w:r>
      </w:hyperlink>
      <w:r w:rsidRPr="006D3845">
        <w:rPr>
          <w:rFonts w:ascii="Century Gothic" w:hAnsi="Century Gothic" w:cs="Arial"/>
          <w:color w:val="000000"/>
          <w:sz w:val="20"/>
          <w:szCs w:val="20"/>
        </w:rPr>
        <w:t>, l'employeur :</w:t>
      </w:r>
    </w:p>
    <w:p w14:paraId="4660D692"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1° Définit après avis, le cas échéant, du comité social et économique :</w:t>
      </w:r>
    </w:p>
    <w:p w14:paraId="0C148C37"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a) La période de prise des congés ;</w:t>
      </w:r>
    </w:p>
    <w:p w14:paraId="0B53C00C"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b) L'ordre des départs, en tenant compte des critères suivants :</w:t>
      </w:r>
    </w:p>
    <w:p w14:paraId="26FB4A54"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-la situation de famille des bénéficiaires, notamment les possibilités de congé, dans le secteur privé ou la fonction publique, du conjoint ou du partenaire lié par un pacte civil de solidarité, ainsi que la présence au sein du foyer d'un enfant ou d'un adulte handicapé ou d'une personne âgée en perte d'autonomie ;</w:t>
      </w:r>
    </w:p>
    <w:p w14:paraId="115F345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-la durée de leurs services chez l'employeur ;</w:t>
      </w:r>
    </w:p>
    <w:p w14:paraId="0C669298"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-leur activité chez un ou plusieurs autres employeurs ;</w:t>
      </w:r>
    </w:p>
    <w:p w14:paraId="5612872B" w14:textId="77777777" w:rsidR="00522AED"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r w:rsidRPr="006D3845">
        <w:rPr>
          <w:rFonts w:ascii="Century Gothic" w:hAnsi="Century Gothic" w:cs="Arial"/>
          <w:color w:val="000000"/>
          <w:sz w:val="20"/>
          <w:szCs w:val="20"/>
        </w:rPr>
        <w:t>2° Ne peut, sauf en cas de circonstances exceptionnelles, modifier l'ordre et les dates de départ moins d'un mois avant la date de départ prévue.</w:t>
      </w:r>
    </w:p>
    <w:p w14:paraId="1FD84E12"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000000"/>
          <w:sz w:val="20"/>
          <w:szCs w:val="20"/>
        </w:rPr>
      </w:pPr>
    </w:p>
    <w:p w14:paraId="4837CD06"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hyperlink r:id="rId36" w:anchor="LEGISCTA000033020703" w:history="1">
        <w:r w:rsidRPr="006D3845">
          <w:rPr>
            <w:rFonts w:ascii="Century Gothic" w:hAnsi="Century Gothic" w:cs="Arial"/>
            <w:b/>
            <w:bCs/>
            <w:color w:val="000000"/>
            <w:sz w:val="20"/>
            <w:szCs w:val="20"/>
          </w:rPr>
          <w:t>Section 4 : Indemnité de congés (Articles L3141-24 à L3141-31)</w:t>
        </w:r>
      </w:hyperlink>
    </w:p>
    <w:p w14:paraId="1FC139C5" w14:textId="77777777" w:rsidR="00522AED" w:rsidRPr="006D3845" w:rsidRDefault="00522AED" w:rsidP="00522AED">
      <w:pPr>
        <w:pStyle w:val="opened"/>
        <w:shd w:val="clear" w:color="auto" w:fill="FFFFFF"/>
        <w:spacing w:before="0" w:beforeAutospacing="0" w:after="0" w:afterAutospacing="0"/>
        <w:rPr>
          <w:rFonts w:ascii="Century Gothic" w:hAnsi="Century Gothic" w:cs="Arial"/>
          <w:b/>
          <w:bCs/>
          <w:color w:val="000000"/>
          <w:sz w:val="20"/>
          <w:szCs w:val="20"/>
        </w:rPr>
      </w:pPr>
      <w:r w:rsidRPr="006D3845">
        <w:rPr>
          <w:rFonts w:ascii="Century Gothic" w:hAnsi="Century Gothic" w:cs="Arial"/>
          <w:b/>
          <w:bCs/>
          <w:color w:val="000000"/>
          <w:sz w:val="20"/>
          <w:szCs w:val="20"/>
        </w:rPr>
        <w:t>Sous-section unique : Ordre public. (Articles L3141-24 à L3141-31)</w:t>
      </w:r>
    </w:p>
    <w:p w14:paraId="52D20532" w14:textId="77777777" w:rsidR="00522AED" w:rsidRDefault="00522AED" w:rsidP="00522AED">
      <w:pPr>
        <w:pStyle w:val="name-article"/>
        <w:shd w:val="clear" w:color="auto" w:fill="FFFFFF"/>
        <w:spacing w:before="0" w:beforeAutospacing="0" w:after="0" w:afterAutospacing="0"/>
        <w:ind w:left="0"/>
        <w:rPr>
          <w:sz w:val="20"/>
          <w:szCs w:val="20"/>
        </w:rPr>
      </w:pPr>
    </w:p>
    <w:p w14:paraId="5E1E25B4"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FF0000"/>
          <w:sz w:val="20"/>
          <w:szCs w:val="20"/>
        </w:rPr>
      </w:pPr>
      <w:hyperlink r:id="rId37" w:history="1">
        <w:r w:rsidRPr="006D3845">
          <w:rPr>
            <w:rStyle w:val="Lienhypertexte"/>
            <w:rFonts w:ascii="Century Gothic" w:eastAsiaTheme="majorEastAsia" w:hAnsi="Century Gothic" w:cs="Arial"/>
            <w:color w:val="FF0000"/>
            <w:sz w:val="20"/>
            <w:szCs w:val="20"/>
          </w:rPr>
          <w:t>Article L3141-19-1</w:t>
        </w:r>
      </w:hyperlink>
    </w:p>
    <w:p w14:paraId="459962BA"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Lorsqu'un salarié est dans l'impossibilité, pour cause de maladie ou d'accident, de prendre au cours de la période de prise de congés tout ou partie des congés qu'il a acquis, il bénéficie d'une période de report de quinze mois afin de pouvoir les utiliser.</w:t>
      </w:r>
    </w:p>
    <w:p w14:paraId="286D4879"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Cette période débute à la date à laquelle le salarié reçoit, après sa reprise du travail, les informations prévues à l'article L. 3141-19-3.</w:t>
      </w:r>
    </w:p>
    <w:p w14:paraId="038207B4"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FF0000"/>
          <w:sz w:val="20"/>
          <w:szCs w:val="20"/>
        </w:rPr>
      </w:pPr>
      <w:hyperlink r:id="rId38" w:history="1">
        <w:r w:rsidRPr="006D3845">
          <w:rPr>
            <w:rStyle w:val="Lienhypertexte"/>
            <w:rFonts w:ascii="Century Gothic" w:eastAsiaTheme="majorEastAsia" w:hAnsi="Century Gothic" w:cs="Arial"/>
            <w:color w:val="FF0000"/>
            <w:sz w:val="20"/>
            <w:szCs w:val="20"/>
          </w:rPr>
          <w:t>Article L3141-19-2</w:t>
        </w:r>
      </w:hyperlink>
    </w:p>
    <w:p w14:paraId="2E6E2B48"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Par dérogation au second alinéa de l'article L. 3141-19-1, lorsque les congés ont été acquis au cours des périodes mentionnées aux 5° ou 7° de l'article L. 3141-5, la période de report débute à la date à laquelle s'achève la période de référence au titre de laquelle ces congés ont été acquis si, à cette date, le contrat de travail est suspendu depuis au moins un an en raison de la maladie ou de l'accident.</w:t>
      </w:r>
    </w:p>
    <w:p w14:paraId="537F270C"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Dans ce cas, lors de la reprise du travail, la période de report, si elle n'a pas expiré, est suspendue jusqu'à ce que le salarié ait reçu les informations prévues à l'article L. 3141-19-3.</w:t>
      </w:r>
    </w:p>
    <w:p w14:paraId="5009D28C" w14:textId="77777777" w:rsidR="00522AED" w:rsidRPr="006D3845" w:rsidRDefault="00522AED" w:rsidP="00522AED">
      <w:pPr>
        <w:pStyle w:val="name-article"/>
        <w:shd w:val="clear" w:color="auto" w:fill="FFFFFF"/>
        <w:spacing w:before="0" w:beforeAutospacing="0" w:after="0" w:afterAutospacing="0"/>
        <w:ind w:left="0"/>
        <w:rPr>
          <w:rFonts w:ascii="Century Gothic" w:hAnsi="Century Gothic" w:cs="Arial"/>
          <w:b/>
          <w:bCs/>
          <w:color w:val="FF0000"/>
          <w:sz w:val="20"/>
          <w:szCs w:val="20"/>
        </w:rPr>
      </w:pPr>
      <w:hyperlink r:id="rId39" w:history="1">
        <w:r w:rsidRPr="006D3845">
          <w:rPr>
            <w:rStyle w:val="Lienhypertexte"/>
            <w:rFonts w:ascii="Century Gothic" w:eastAsiaTheme="majorEastAsia" w:hAnsi="Century Gothic" w:cs="Arial"/>
            <w:color w:val="FF0000"/>
            <w:sz w:val="20"/>
            <w:szCs w:val="20"/>
          </w:rPr>
          <w:t>Article L3141-19-3</w:t>
        </w:r>
      </w:hyperlink>
    </w:p>
    <w:p w14:paraId="23DF20E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Au terme d'une période d'arrêt de travail pour cause de maladie ou d'accident, l'employeur porte à la connaissance du salarié, dans le mois qui suit la reprise du travail, les informations suivantes, par tout moyen conférant date certaine à leur réception, notamment au moyen du bulletin de paie :</w:t>
      </w:r>
    </w:p>
    <w:p w14:paraId="41FCE6F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1° Le nombre de jours de congé dont il dispose ;</w:t>
      </w:r>
    </w:p>
    <w:p w14:paraId="1E34CD4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lastRenderedPageBreak/>
        <w:t>2° La date jusqu'à laquelle ces jours de congé peuvent être pris.</w:t>
      </w:r>
    </w:p>
    <w:p w14:paraId="6AB2C2F9"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p>
    <w:p w14:paraId="66EEC989" w14:textId="77777777" w:rsidR="00522AED" w:rsidRPr="006D3845" w:rsidRDefault="00522AED" w:rsidP="00522AED">
      <w:pPr>
        <w:pStyle w:val="name-article"/>
        <w:shd w:val="clear" w:color="auto" w:fill="FFFFFF"/>
        <w:spacing w:before="0" w:beforeAutospacing="0" w:after="0" w:afterAutospacing="0"/>
        <w:ind w:left="0"/>
        <w:rPr>
          <w:rStyle w:val="Lienhypertexte"/>
          <w:rFonts w:ascii="Century Gothic" w:eastAsiaTheme="majorEastAsia" w:hAnsi="Century Gothic"/>
          <w:color w:val="FF0000"/>
          <w:sz w:val="20"/>
          <w:szCs w:val="20"/>
        </w:rPr>
      </w:pPr>
      <w:hyperlink r:id="rId40" w:history="1">
        <w:r w:rsidRPr="006D3845">
          <w:rPr>
            <w:rStyle w:val="Lienhypertexte"/>
            <w:rFonts w:ascii="Century Gothic" w:eastAsiaTheme="majorEastAsia" w:hAnsi="Century Gothic" w:cs="Arial"/>
            <w:color w:val="FF0000"/>
            <w:sz w:val="20"/>
            <w:szCs w:val="20"/>
          </w:rPr>
          <w:t>Article L3141-24</w:t>
        </w:r>
      </w:hyperlink>
    </w:p>
    <w:p w14:paraId="71B66901"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I.-Le congé annuel prévu à l'article </w:t>
      </w:r>
      <w:hyperlink r:id="rId41" w:history="1">
        <w:r w:rsidRPr="006D3845">
          <w:rPr>
            <w:rFonts w:ascii="Century Gothic" w:hAnsi="Century Gothic"/>
            <w:color w:val="FF0000"/>
            <w:sz w:val="20"/>
            <w:szCs w:val="20"/>
          </w:rPr>
          <w:t>L. 3141-3 </w:t>
        </w:r>
      </w:hyperlink>
      <w:r w:rsidRPr="006D3845">
        <w:rPr>
          <w:rFonts w:ascii="Century Gothic" w:hAnsi="Century Gothic" w:cs="Arial"/>
          <w:color w:val="FF0000"/>
          <w:sz w:val="20"/>
          <w:szCs w:val="20"/>
        </w:rPr>
        <w:t>ouvre droit à une indemnité égale au dixième de la rémunération brute totale perçue par le salarié au cours de la période de référence.</w:t>
      </w:r>
    </w:p>
    <w:p w14:paraId="7DE73C34"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Pour la détermination de la rémunération brute totale, il est tenu compte :</w:t>
      </w:r>
    </w:p>
    <w:p w14:paraId="2AFD860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1° De l'indemnité de congé de l'année précédente ;</w:t>
      </w:r>
    </w:p>
    <w:p w14:paraId="5B0AE2F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2° Des indemnités afférentes à la contrepartie obligatoire sous forme de repos prévues aux articles </w:t>
      </w:r>
      <w:hyperlink r:id="rId42" w:history="1">
        <w:r w:rsidRPr="006D3845">
          <w:rPr>
            <w:rFonts w:ascii="Century Gothic" w:hAnsi="Century Gothic"/>
            <w:color w:val="FF0000"/>
            <w:sz w:val="20"/>
            <w:szCs w:val="20"/>
          </w:rPr>
          <w:t>L. 3121-30</w:t>
        </w:r>
      </w:hyperlink>
      <w:r w:rsidRPr="006D3845">
        <w:rPr>
          <w:rFonts w:ascii="Century Gothic" w:hAnsi="Century Gothic" w:cs="Arial"/>
          <w:color w:val="FF0000"/>
          <w:sz w:val="20"/>
          <w:szCs w:val="20"/>
        </w:rPr>
        <w:t>, </w:t>
      </w:r>
      <w:hyperlink r:id="rId43" w:history="1">
        <w:r w:rsidRPr="006D3845">
          <w:rPr>
            <w:rFonts w:ascii="Century Gothic" w:hAnsi="Century Gothic"/>
            <w:color w:val="FF0000"/>
            <w:sz w:val="20"/>
            <w:szCs w:val="20"/>
          </w:rPr>
          <w:t>L. 3121-33 </w:t>
        </w:r>
      </w:hyperlink>
      <w:r w:rsidRPr="006D3845">
        <w:rPr>
          <w:rFonts w:ascii="Century Gothic" w:hAnsi="Century Gothic" w:cs="Arial"/>
          <w:color w:val="FF0000"/>
          <w:sz w:val="20"/>
          <w:szCs w:val="20"/>
        </w:rPr>
        <w:t>et </w:t>
      </w:r>
      <w:hyperlink r:id="rId44" w:history="1">
        <w:r w:rsidRPr="006D3845">
          <w:rPr>
            <w:rFonts w:ascii="Century Gothic" w:hAnsi="Century Gothic"/>
            <w:color w:val="FF0000"/>
            <w:sz w:val="20"/>
            <w:szCs w:val="20"/>
          </w:rPr>
          <w:t>L. 3121-38 </w:t>
        </w:r>
      </w:hyperlink>
      <w:r w:rsidRPr="006D3845">
        <w:rPr>
          <w:rFonts w:ascii="Century Gothic" w:hAnsi="Century Gothic" w:cs="Arial"/>
          <w:color w:val="FF0000"/>
          <w:sz w:val="20"/>
          <w:szCs w:val="20"/>
        </w:rPr>
        <w:t>;</w:t>
      </w:r>
    </w:p>
    <w:p w14:paraId="4BB17784"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3° Des périodes assimilées à un temps de travail par l'article L. 3141-4 et par les 1° à 6° de l'article L. 3141-5 qui sont considérées comme ayant donné lieu à rémunération en fonction de l'horaire de travail de l'établissement ;</w:t>
      </w:r>
    </w:p>
    <w:p w14:paraId="7242EABA"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4° Des périodes assimilées à un temps de travail par le 7° du même article L. 3141-5 qui sont considérées comme ayant donné lieu à rémunération en fonction de l'horaire de travail de l'établissement, dans la limite d'une prise en compte à 80 % de la rémunération associée à ces périodes.</w:t>
      </w:r>
    </w:p>
    <w:p w14:paraId="0C33D15E"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Lorsque la durée du congé est différente de celle prévue à l'article L. 3141-3, l'indemnité est calculée selon les règles fixées au présent I et proportionnellement à la durée du congé effectivement dû.</w:t>
      </w:r>
    </w:p>
    <w:p w14:paraId="3AF3B6ED"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II.-Toutefois, l'indemnité prévue au I du présent article ne peut être inférieure au montant de la rémunération qui aurait été perçue pendant la période de congé si le salarié avait continué à travailler.</w:t>
      </w:r>
    </w:p>
    <w:p w14:paraId="32BD6948"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Cette rémunération, sous réserve du respect des dispositions légales, est calculée en fonction :</w:t>
      </w:r>
    </w:p>
    <w:p w14:paraId="277CB810"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1° Du salaire gagné dû pour la période précédant le congé ;</w:t>
      </w:r>
    </w:p>
    <w:p w14:paraId="76AE0D88" w14:textId="77777777" w:rsidR="00522AED"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2° De la durée du travail effectif de l'établissement.</w:t>
      </w:r>
    </w:p>
    <w:p w14:paraId="6DF9DBFA"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p>
    <w:p w14:paraId="0E4A24CD"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III.-Un arrêté du ministre chargé du travail détermine les modalités d'application du présent article dans les professions mentionnées à l'article </w:t>
      </w:r>
      <w:hyperlink r:id="rId45" w:history="1">
        <w:r w:rsidRPr="006D3845">
          <w:rPr>
            <w:rFonts w:ascii="Century Gothic" w:hAnsi="Century Gothic"/>
            <w:color w:val="FF0000"/>
            <w:sz w:val="20"/>
            <w:szCs w:val="20"/>
          </w:rPr>
          <w:t>L. 3141-32</w:t>
        </w:r>
      </w:hyperlink>
      <w:r w:rsidRPr="006D3845">
        <w:rPr>
          <w:rFonts w:ascii="Century Gothic" w:hAnsi="Century Gothic" w:cs="Arial"/>
          <w:color w:val="FF0000"/>
          <w:sz w:val="20"/>
          <w:szCs w:val="20"/>
        </w:rPr>
        <w:t>.</w:t>
      </w:r>
    </w:p>
    <w:p w14:paraId="4D7292D4" w14:textId="77777777" w:rsidR="00522AED"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p>
    <w:p w14:paraId="3F77BE5C" w14:textId="1A41642C" w:rsidR="00522AED" w:rsidRDefault="00522AED">
      <w:pPr>
        <w:rPr>
          <w:rFonts w:ascii="Century Gothic" w:eastAsia="Times New Roman" w:hAnsi="Century Gothic" w:cs="Arial"/>
          <w:color w:val="FF0000"/>
          <w:kern w:val="0"/>
          <w:sz w:val="20"/>
          <w:szCs w:val="20"/>
          <w:lang w:eastAsia="fr-FR"/>
        </w:rPr>
      </w:pPr>
      <w:r>
        <w:rPr>
          <w:rFonts w:ascii="Century Gothic" w:hAnsi="Century Gothic" w:cs="Arial"/>
          <w:color w:val="FF0000"/>
          <w:sz w:val="20"/>
          <w:szCs w:val="20"/>
        </w:rPr>
        <w:br w:type="page"/>
      </w:r>
    </w:p>
    <w:p w14:paraId="59ACAF92" w14:textId="77777777" w:rsidR="00522AED"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p>
    <w:p w14:paraId="6FCEA61C"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p>
    <w:p w14:paraId="65C78671" w14:textId="77777777" w:rsidR="00522AED" w:rsidRPr="006D3845" w:rsidRDefault="00522AED" w:rsidP="00522AED">
      <w:pPr>
        <w:rPr>
          <w:rFonts w:ascii="Century Gothic" w:eastAsia="Times New Roman" w:hAnsi="Century Gothic" w:cs="Times New Roman"/>
          <w:b/>
          <w:bCs/>
          <w:kern w:val="0"/>
          <w:sz w:val="20"/>
          <w:szCs w:val="20"/>
          <w:lang w:eastAsia="fr-FR"/>
          <w14:ligatures w14:val="none"/>
        </w:rPr>
      </w:pPr>
      <w:r w:rsidRPr="006D3845">
        <w:rPr>
          <w:rFonts w:ascii="Century Gothic" w:eastAsia="Times New Roman" w:hAnsi="Century Gothic" w:cs="Times New Roman"/>
          <w:b/>
          <w:bCs/>
          <w:kern w:val="0"/>
          <w:sz w:val="20"/>
          <w:szCs w:val="20"/>
          <w:lang w:eastAsia="fr-FR"/>
          <w14:ligatures w14:val="none"/>
        </w:rPr>
        <w:tab/>
        <w:t>Article 37, II</w:t>
      </w:r>
    </w:p>
    <w:p w14:paraId="327D8A13" w14:textId="77777777" w:rsidR="00522AED" w:rsidRPr="006D3845" w:rsidRDefault="00522AED" w:rsidP="00522AED">
      <w:pPr>
        <w:pStyle w:val="NormalWeb"/>
        <w:shd w:val="clear" w:color="auto" w:fill="FFFFFF"/>
        <w:spacing w:before="0" w:beforeAutospacing="0" w:after="0" w:afterAutospacing="0"/>
        <w:ind w:left="0"/>
        <w:rPr>
          <w:rFonts w:ascii="Century Gothic" w:hAnsi="Century Gothic" w:cs="Arial"/>
          <w:color w:val="FF0000"/>
          <w:sz w:val="20"/>
          <w:szCs w:val="20"/>
        </w:rPr>
      </w:pPr>
      <w:r w:rsidRPr="006D3845">
        <w:rPr>
          <w:rFonts w:ascii="Century Gothic" w:hAnsi="Century Gothic" w:cs="Arial"/>
          <w:color w:val="FF0000"/>
          <w:sz w:val="20"/>
          <w:szCs w:val="20"/>
        </w:rPr>
        <w:t>II. - Sous réserve des décisions de justice passées en force de chose jugée ou de stipulations conventionnelles plus favorables en vigueur à la date d'acquisition des droits à congés, le 7° de l'article L. 3141-5, les articles L. 3141-5-1 et L. 3141-19-1 à L. 3141-19-3 et le 4° de l'</w:t>
      </w:r>
      <w:hyperlink r:id="rId46" w:history="1">
        <w:r w:rsidRPr="006D3845">
          <w:rPr>
            <w:rFonts w:ascii="Century Gothic" w:hAnsi="Century Gothic"/>
            <w:color w:val="FF0000"/>
            <w:sz w:val="20"/>
            <w:szCs w:val="20"/>
          </w:rPr>
          <w:t>article L. 3141-24 du code du travail</w:t>
        </w:r>
      </w:hyperlink>
      <w:r w:rsidRPr="006D3845">
        <w:rPr>
          <w:rFonts w:ascii="Century Gothic" w:hAnsi="Century Gothic" w:cs="Arial"/>
          <w:color w:val="FF0000"/>
          <w:sz w:val="20"/>
          <w:szCs w:val="20"/>
        </w:rPr>
        <w:t> sont applicables pour la période courant du 1er décembre 2009 à la date d'entrée en vigueur de la présente loi.</w:t>
      </w:r>
      <w:r w:rsidRPr="006D3845">
        <w:rPr>
          <w:rFonts w:ascii="Century Gothic" w:hAnsi="Century Gothic" w:cs="Arial"/>
          <w:color w:val="FF0000"/>
          <w:sz w:val="20"/>
          <w:szCs w:val="20"/>
        </w:rPr>
        <w:br/>
        <w:t>Toutefois, pour la même période, les congés supplémentaires acquis en application des dispositions mentionnées au premier alinéa du présent II ne peuvent, pour chaque période de référence mentionnée à l'</w:t>
      </w:r>
      <w:hyperlink r:id="rId47" w:history="1">
        <w:r w:rsidRPr="006D3845">
          <w:rPr>
            <w:rFonts w:ascii="Century Gothic" w:hAnsi="Century Gothic"/>
            <w:color w:val="FF0000"/>
            <w:sz w:val="20"/>
            <w:szCs w:val="20"/>
          </w:rPr>
          <w:t>article L. 3141-10 du code du travail</w:t>
        </w:r>
      </w:hyperlink>
      <w:r w:rsidRPr="006D3845">
        <w:rPr>
          <w:rFonts w:ascii="Century Gothic" w:hAnsi="Century Gothic" w:cs="Arial"/>
          <w:color w:val="FF0000"/>
          <w:sz w:val="20"/>
          <w:szCs w:val="20"/>
        </w:rPr>
        <w:t>, excéder le nombre de jours permettant au salarié de bénéficier de vingt-quatre jours ouvrables de congé, après prise en compte des jours déjà acquis, pour la même période, en application des dispositions du même </w:t>
      </w:r>
      <w:hyperlink r:id="rId48" w:history="1">
        <w:r w:rsidRPr="006D3845">
          <w:rPr>
            <w:rFonts w:ascii="Century Gothic" w:hAnsi="Century Gothic"/>
            <w:color w:val="FF0000"/>
            <w:sz w:val="20"/>
            <w:szCs w:val="20"/>
          </w:rPr>
          <w:t>code</w:t>
        </w:r>
      </w:hyperlink>
      <w:r w:rsidRPr="006D3845">
        <w:rPr>
          <w:rFonts w:ascii="Century Gothic" w:hAnsi="Century Gothic" w:cs="Arial"/>
          <w:color w:val="FF0000"/>
          <w:sz w:val="20"/>
          <w:szCs w:val="20"/>
        </w:rPr>
        <w:t> dans leur rédaction antérieure à la présente loi.</w:t>
      </w:r>
      <w:r w:rsidRPr="006D3845">
        <w:rPr>
          <w:rFonts w:ascii="Century Gothic" w:hAnsi="Century Gothic" w:cs="Arial"/>
          <w:color w:val="FF0000"/>
          <w:sz w:val="20"/>
          <w:szCs w:val="20"/>
        </w:rPr>
        <w:br/>
        <w:t>Toute action en exécution du contrat de travail ayant pour objet l'octroi de jours de congé en application du présent II doit être introduite, à peine de forclusion, dans un délai de deux ans à compter de l'entrée en vigueur de la présente loi.</w:t>
      </w:r>
    </w:p>
    <w:sectPr w:rsidR="00522AED" w:rsidRPr="006D3845">
      <w:headerReference w:type="default" r:id="rId49"/>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2A516" w14:textId="77777777" w:rsidR="00B84BC1" w:rsidRDefault="00B84BC1" w:rsidP="00522AED">
      <w:r>
        <w:separator/>
      </w:r>
    </w:p>
  </w:endnote>
  <w:endnote w:type="continuationSeparator" w:id="0">
    <w:p w14:paraId="3E90FB41" w14:textId="77777777" w:rsidR="00B84BC1" w:rsidRDefault="00B84BC1" w:rsidP="0052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3331926"/>
      <w:docPartObj>
        <w:docPartGallery w:val="Page Numbers (Bottom of Page)"/>
        <w:docPartUnique/>
      </w:docPartObj>
    </w:sdtPr>
    <w:sdtContent>
      <w:p w14:paraId="3A913BB6" w14:textId="77777777" w:rsidR="00000000" w:rsidRDefault="00000000">
        <w:pPr>
          <w:pStyle w:val="Pieddepage"/>
          <w:jc w:val="right"/>
        </w:pPr>
        <w:r>
          <w:fldChar w:fldCharType="begin"/>
        </w:r>
        <w:r>
          <w:instrText xml:space="preserve">PAGE   \* </w:instrText>
        </w:r>
        <w:r>
          <w:instrText>MERGEFORMAT</w:instrText>
        </w:r>
        <w:r>
          <w:fldChar w:fldCharType="separate"/>
        </w:r>
        <w:r>
          <w:t>2</w:t>
        </w:r>
        <w:r>
          <w:fldChar w:fldCharType="end"/>
        </w:r>
      </w:p>
    </w:sdtContent>
  </w:sdt>
  <w:p w14:paraId="70AC7BEC"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280DD" w14:textId="77777777" w:rsidR="00B84BC1" w:rsidRDefault="00B84BC1" w:rsidP="00522AED">
      <w:r>
        <w:separator/>
      </w:r>
    </w:p>
  </w:footnote>
  <w:footnote w:type="continuationSeparator" w:id="0">
    <w:p w14:paraId="40F9481C" w14:textId="77777777" w:rsidR="00B84BC1" w:rsidRDefault="00B84BC1" w:rsidP="0052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10C0E" w14:textId="30253B1F" w:rsidR="00000000" w:rsidRDefault="00000000" w:rsidP="00F3528E">
    <w:pPr>
      <w:pStyle w:val="chapo"/>
      <w:spacing w:before="150" w:beforeAutospacing="0" w:after="45" w:afterAutospacing="0"/>
      <w:ind w:left="150" w:right="150"/>
      <w:jc w:val="both"/>
      <w:rPr>
        <w:rFonts w:ascii="Arial" w:hAnsi="Arial" w:cs="Arial"/>
        <w:i/>
        <w:iCs/>
        <w:color w:val="263C46"/>
      </w:rPr>
    </w:pPr>
    <w:sdt>
      <w:sdtPr>
        <w:id w:val="-998882107"/>
        <w:docPartObj>
          <w:docPartGallery w:val="Watermarks"/>
          <w:docPartUnique/>
        </w:docPartObj>
      </w:sdtPr>
      <w:sdtContent>
        <w:r>
          <w:rPr>
            <w:noProof/>
          </w:rPr>
          <mc:AlternateContent>
            <mc:Choice Requires="wps">
              <w:drawing>
                <wp:anchor distT="0" distB="0" distL="114300" distR="114300" simplePos="0" relativeHeight="251659264" behindDoc="1" locked="0" layoutInCell="0" allowOverlap="1" wp14:anchorId="3AC99C02" wp14:editId="6372DAE1">
                  <wp:simplePos x="0" y="0"/>
                  <wp:positionH relativeFrom="margin">
                    <wp:align>center</wp:align>
                  </wp:positionH>
                  <wp:positionV relativeFrom="margin">
                    <wp:align>center</wp:align>
                  </wp:positionV>
                  <wp:extent cx="5635625" cy="2486025"/>
                  <wp:effectExtent l="0" t="1095375" r="0" b="1333500"/>
                  <wp:wrapNone/>
                  <wp:docPr id="79718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EF794E" w14:textId="77777777" w:rsidR="00000000" w:rsidRDefault="00000000" w:rsidP="00001921">
                              <w:pPr>
                                <w:jc w:val="center"/>
                                <w:rPr>
                                  <w:rFonts w:ascii="Calibri" w:eastAsia="Calibri" w:hAnsi="Calibri" w:cs="Calibri"/>
                                  <w:color w:val="C00000"/>
                                  <w:kern w:val="0"/>
                                  <w:sz w:val="2"/>
                                  <w:szCs w:val="2"/>
                                  <w14:textFill>
                                    <w14:solidFill>
                                      <w14:srgbClr w14:val="C00000">
                                        <w14:alpha w14:val="50000"/>
                                      </w14:srgbClr>
                                    </w14:solidFill>
                                  </w14:textFill>
                                  <w14:ligatures w14:val="none"/>
                                </w:rPr>
                              </w:pPr>
                              <w:r>
                                <w:rPr>
                                  <w:rFonts w:ascii="Calibri" w:eastAsia="Calibri" w:hAnsi="Calibri" w:cs="Calibri"/>
                                  <w:color w:val="C00000"/>
                                  <w:sz w:val="2"/>
                                  <w:szCs w:val="2"/>
                                  <w14:textFill>
                                    <w14:solidFill>
                                      <w14:srgbClr w14:val="C0000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99C02" id="_x0000_t202" coordsize="21600,21600" o:spt="202" path="m,l,21600r21600,l21600,xe">
                  <v:stroke joinstyle="miter"/>
                  <v:path gradientshapeok="t" o:connecttype="rect"/>
                </v:shapetype>
                <v:shape id="WordArt 7" o:spid="_x0000_s1026" type="#_x0000_t202" style="position:absolute;left:0;text-align:left;margin-left:0;margin-top:0;width:443.75pt;height:19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" o:allowincell="f" filled="f" stroked="f">
                  <v:stroke joinstyle="round"/>
                  <o:lock v:ext="edit" shapetype="t"/>
                  <v:textbox style="mso-fit-shape-to-text:t">
                    <w:txbxContent>
                      <w:p w14:paraId="22EF794E" w14:textId="77777777" w:rsidR="00000000" w:rsidRDefault="00000000" w:rsidP="00001921">
                        <w:pPr>
                          <w:jc w:val="center"/>
                          <w:rPr>
                            <w:rFonts w:ascii="Calibri" w:eastAsia="Calibri" w:hAnsi="Calibri" w:cs="Calibri"/>
                            <w:color w:val="C00000"/>
                            <w:kern w:val="0"/>
                            <w:sz w:val="2"/>
                            <w:szCs w:val="2"/>
                            <w14:textFill>
                              <w14:solidFill>
                                <w14:srgbClr w14:val="C00000">
                                  <w14:alpha w14:val="50000"/>
                                </w14:srgbClr>
                              </w14:solidFill>
                            </w14:textFill>
                            <w14:ligatures w14:val="none"/>
                          </w:rPr>
                        </w:pPr>
                        <w:r>
                          <w:rPr>
                            <w:rFonts w:ascii="Calibri" w:eastAsia="Calibri" w:hAnsi="Calibri" w:cs="Calibri"/>
                            <w:color w:val="C00000"/>
                            <w:sz w:val="2"/>
                            <w:szCs w:val="2"/>
                            <w14:textFill>
                              <w14:solidFill>
                                <w14:srgbClr w14:val="C00000">
                                  <w14:alpha w14:val="50000"/>
                                </w14:srgbClr>
                              </w14:solidFill>
                            </w14:textFill>
                          </w:rPr>
                          <w:t>projet</w:t>
                        </w:r>
                      </w:p>
                    </w:txbxContent>
                  </v:textbox>
                  <w10:wrap anchorx="margin" anchory="margin"/>
                </v:shape>
              </w:pict>
            </mc:Fallback>
          </mc:AlternateContent>
        </w:r>
      </w:sdtContent>
    </w:sdt>
    <w:r>
      <w:rPr>
        <w:noProof/>
      </w:rPr>
      <w:drawing>
        <wp:inline distT="0" distB="0" distL="0" distR="0" wp14:anchorId="4843E7FE" wp14:editId="7027D795">
          <wp:extent cx="1587811" cy="552450"/>
          <wp:effectExtent l="0" t="0" r="0" b="0"/>
          <wp:docPr id="73985320" name="Image 1" descr="Une image contenant Graphiqu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86595" name="Image 1" descr="Une image contenant Graphique, Police, cerc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825" cy="555238"/>
                  </a:xfrm>
                  <a:prstGeom prst="rect">
                    <a:avLst/>
                  </a:prstGeom>
                  <a:noFill/>
                  <a:ln>
                    <a:noFill/>
                  </a:ln>
                </pic:spPr>
              </pic:pic>
            </a:graphicData>
          </a:graphic>
        </wp:inline>
      </w:drawing>
    </w:r>
    <w:r>
      <w:tab/>
    </w:r>
    <w:r>
      <w:tab/>
    </w:r>
    <w:r>
      <w:tab/>
    </w:r>
    <w:r>
      <w:tab/>
    </w:r>
    <w:r>
      <w:tab/>
    </w:r>
    <w:r>
      <w:tab/>
    </w:r>
  </w:p>
  <w:p w14:paraId="3B98366D" w14:textId="77777777" w:rsidR="00000000"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D"/>
    <w:rsid w:val="00522AED"/>
    <w:rsid w:val="007044CA"/>
    <w:rsid w:val="00971D0B"/>
    <w:rsid w:val="00B84BC1"/>
    <w:rsid w:val="00CF7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CA79"/>
  <w15:chartTrackingRefBased/>
  <w15:docId w15:val="{E290AC2A-1C59-4F91-9E01-E4C5D969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ED"/>
  </w:style>
  <w:style w:type="paragraph" w:styleId="Titre1">
    <w:name w:val="heading 1"/>
    <w:basedOn w:val="Normal"/>
    <w:next w:val="Normal"/>
    <w:link w:val="Titre1Car"/>
    <w:uiPriority w:val="9"/>
    <w:qFormat/>
    <w:rsid w:val="007044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7044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7044C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7044C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044C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044CA"/>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044CA"/>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044CA"/>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044CA"/>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44C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7044C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7044C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7044C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044C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044C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044C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044C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044CA"/>
    <w:rPr>
      <w:rFonts w:eastAsiaTheme="majorEastAsia" w:cstheme="majorBidi"/>
      <w:color w:val="272727" w:themeColor="text1" w:themeTint="D8"/>
    </w:rPr>
  </w:style>
  <w:style w:type="paragraph" w:styleId="Titre">
    <w:name w:val="Title"/>
    <w:basedOn w:val="Normal"/>
    <w:next w:val="Normal"/>
    <w:link w:val="TitreCar"/>
    <w:uiPriority w:val="10"/>
    <w:qFormat/>
    <w:rsid w:val="007044CA"/>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44C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044CA"/>
    <w:pPr>
      <w:numPr>
        <w:ilvl w:val="1"/>
      </w:numPr>
      <w:ind w:left="-284"/>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044CA"/>
    <w:rPr>
      <w:rFonts w:eastAsiaTheme="majorEastAsia" w:cstheme="majorBidi"/>
      <w:color w:val="595959" w:themeColor="text1" w:themeTint="A6"/>
      <w:spacing w:val="15"/>
      <w:sz w:val="28"/>
      <w:szCs w:val="28"/>
    </w:rPr>
  </w:style>
  <w:style w:type="character" w:styleId="lev">
    <w:name w:val="Strong"/>
    <w:basedOn w:val="Policepardfaut"/>
    <w:uiPriority w:val="22"/>
    <w:qFormat/>
    <w:rsid w:val="007044CA"/>
    <w:rPr>
      <w:b/>
      <w:bCs/>
    </w:rPr>
  </w:style>
  <w:style w:type="character" w:styleId="Accentuation">
    <w:name w:val="Emphasis"/>
    <w:basedOn w:val="Policepardfaut"/>
    <w:uiPriority w:val="20"/>
    <w:qFormat/>
    <w:rsid w:val="007044CA"/>
    <w:rPr>
      <w:i/>
      <w:iCs/>
    </w:rPr>
  </w:style>
  <w:style w:type="paragraph" w:styleId="Paragraphedeliste">
    <w:name w:val="List Paragraph"/>
    <w:basedOn w:val="Normal"/>
    <w:uiPriority w:val="34"/>
    <w:qFormat/>
    <w:rsid w:val="007044CA"/>
    <w:pPr>
      <w:ind w:left="720"/>
      <w:contextualSpacing/>
    </w:pPr>
  </w:style>
  <w:style w:type="paragraph" w:styleId="Citation">
    <w:name w:val="Quote"/>
    <w:basedOn w:val="Normal"/>
    <w:next w:val="Normal"/>
    <w:link w:val="CitationCar"/>
    <w:uiPriority w:val="29"/>
    <w:qFormat/>
    <w:rsid w:val="007044CA"/>
    <w:pPr>
      <w:spacing w:before="160"/>
      <w:jc w:val="center"/>
    </w:pPr>
    <w:rPr>
      <w:i/>
      <w:iCs/>
      <w:color w:val="404040" w:themeColor="text1" w:themeTint="BF"/>
    </w:rPr>
  </w:style>
  <w:style w:type="character" w:customStyle="1" w:styleId="CitationCar">
    <w:name w:val="Citation Car"/>
    <w:basedOn w:val="Policepardfaut"/>
    <w:link w:val="Citation"/>
    <w:uiPriority w:val="29"/>
    <w:rsid w:val="007044CA"/>
    <w:rPr>
      <w:i/>
      <w:iCs/>
      <w:color w:val="404040" w:themeColor="text1" w:themeTint="BF"/>
    </w:rPr>
  </w:style>
  <w:style w:type="paragraph" w:styleId="Citationintense">
    <w:name w:val="Intense Quote"/>
    <w:basedOn w:val="Normal"/>
    <w:next w:val="Normal"/>
    <w:link w:val="CitationintenseCar"/>
    <w:uiPriority w:val="30"/>
    <w:qFormat/>
    <w:rsid w:val="007044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044CA"/>
    <w:rPr>
      <w:i/>
      <w:iCs/>
      <w:color w:val="0F4761" w:themeColor="accent1" w:themeShade="BF"/>
    </w:rPr>
  </w:style>
  <w:style w:type="character" w:styleId="Accentuationintense">
    <w:name w:val="Intense Emphasis"/>
    <w:basedOn w:val="Policepardfaut"/>
    <w:uiPriority w:val="21"/>
    <w:qFormat/>
    <w:rsid w:val="007044CA"/>
    <w:rPr>
      <w:i/>
      <w:iCs/>
      <w:color w:val="0F4761" w:themeColor="accent1" w:themeShade="BF"/>
    </w:rPr>
  </w:style>
  <w:style w:type="character" w:styleId="Rfrenceintense">
    <w:name w:val="Intense Reference"/>
    <w:basedOn w:val="Policepardfaut"/>
    <w:uiPriority w:val="32"/>
    <w:qFormat/>
    <w:rsid w:val="007044CA"/>
    <w:rPr>
      <w:b/>
      <w:bCs/>
      <w:smallCaps/>
      <w:color w:val="0F4761" w:themeColor="accent1" w:themeShade="BF"/>
      <w:spacing w:val="5"/>
    </w:rPr>
  </w:style>
  <w:style w:type="paragraph" w:customStyle="1" w:styleId="name-article">
    <w:name w:val="name-article"/>
    <w:basedOn w:val="Normal"/>
    <w:rsid w:val="00522AED"/>
    <w:pPr>
      <w:spacing w:before="100" w:beforeAutospacing="1" w:after="100" w:afterAutospacing="1"/>
    </w:pPr>
    <w:rPr>
      <w:rFonts w:ascii="Times New Roman" w:eastAsia="Times New Roman" w:hAnsi="Times New Roman" w:cs="Times New Roman"/>
      <w:kern w:val="0"/>
      <w:sz w:val="24"/>
      <w:szCs w:val="24"/>
      <w:lang w:eastAsia="fr-FR"/>
    </w:rPr>
  </w:style>
  <w:style w:type="character" w:styleId="Lienhypertexte">
    <w:name w:val="Hyperlink"/>
    <w:basedOn w:val="Policepardfaut"/>
    <w:uiPriority w:val="99"/>
    <w:unhideWhenUsed/>
    <w:rsid w:val="00522AED"/>
    <w:rPr>
      <w:color w:val="0000FF"/>
      <w:u w:val="single"/>
    </w:rPr>
  </w:style>
  <w:style w:type="paragraph" w:styleId="NormalWeb">
    <w:name w:val="Normal (Web)"/>
    <w:basedOn w:val="Normal"/>
    <w:uiPriority w:val="99"/>
    <w:unhideWhenUsed/>
    <w:rsid w:val="00522AED"/>
    <w:pPr>
      <w:spacing w:before="100" w:beforeAutospacing="1" w:after="100" w:afterAutospacing="1"/>
    </w:pPr>
    <w:rPr>
      <w:rFonts w:ascii="Times New Roman" w:eastAsia="Times New Roman" w:hAnsi="Times New Roman" w:cs="Times New Roman"/>
      <w:kern w:val="0"/>
      <w:sz w:val="24"/>
      <w:szCs w:val="24"/>
      <w:lang w:eastAsia="fr-FR"/>
    </w:rPr>
  </w:style>
  <w:style w:type="paragraph" w:styleId="En-tte">
    <w:name w:val="header"/>
    <w:basedOn w:val="Normal"/>
    <w:link w:val="En-tteCar"/>
    <w:uiPriority w:val="99"/>
    <w:unhideWhenUsed/>
    <w:rsid w:val="00522AED"/>
    <w:pPr>
      <w:tabs>
        <w:tab w:val="center" w:pos="4536"/>
        <w:tab w:val="right" w:pos="9072"/>
      </w:tabs>
    </w:pPr>
  </w:style>
  <w:style w:type="character" w:customStyle="1" w:styleId="En-tteCar">
    <w:name w:val="En-tête Car"/>
    <w:basedOn w:val="Policepardfaut"/>
    <w:link w:val="En-tte"/>
    <w:uiPriority w:val="99"/>
    <w:rsid w:val="00522AED"/>
  </w:style>
  <w:style w:type="paragraph" w:styleId="Pieddepage">
    <w:name w:val="footer"/>
    <w:basedOn w:val="Normal"/>
    <w:link w:val="PieddepageCar"/>
    <w:uiPriority w:val="99"/>
    <w:unhideWhenUsed/>
    <w:rsid w:val="00522AED"/>
    <w:pPr>
      <w:tabs>
        <w:tab w:val="center" w:pos="4536"/>
        <w:tab w:val="right" w:pos="9072"/>
      </w:tabs>
    </w:pPr>
  </w:style>
  <w:style w:type="character" w:customStyle="1" w:styleId="PieddepageCar">
    <w:name w:val="Pied de page Car"/>
    <w:basedOn w:val="Policepardfaut"/>
    <w:link w:val="Pieddepage"/>
    <w:uiPriority w:val="99"/>
    <w:rsid w:val="00522AED"/>
  </w:style>
  <w:style w:type="paragraph" w:customStyle="1" w:styleId="chapo">
    <w:name w:val="chapo"/>
    <w:basedOn w:val="Normal"/>
    <w:rsid w:val="00522AED"/>
    <w:pPr>
      <w:spacing w:before="100" w:beforeAutospacing="1" w:after="100" w:afterAutospacing="1"/>
    </w:pPr>
    <w:rPr>
      <w:rFonts w:ascii="Calibri" w:hAnsi="Calibri" w:cs="Calibri"/>
      <w:kern w:val="0"/>
      <w:lang w:eastAsia="fr-FR"/>
    </w:rPr>
  </w:style>
  <w:style w:type="paragraph" w:customStyle="1" w:styleId="opened">
    <w:name w:val="opened"/>
    <w:basedOn w:val="Normal"/>
    <w:rsid w:val="00522AED"/>
    <w:pPr>
      <w:spacing w:before="100" w:beforeAutospacing="1" w:after="100" w:afterAutospacing="1"/>
      <w:ind w:left="0"/>
    </w:pPr>
    <w:rPr>
      <w:rFonts w:ascii="Times New Roman" w:eastAsia="Times New Roman" w:hAnsi="Times New Roman" w:cs="Times New Roman"/>
      <w:kern w:val="0"/>
      <w:sz w:val="24"/>
      <w:szCs w:val="24"/>
      <w:lang w:eastAsia="fr-FR"/>
    </w:rPr>
  </w:style>
  <w:style w:type="character" w:customStyle="1" w:styleId="print-title-summary">
    <w:name w:val="print-title-summary"/>
    <w:basedOn w:val="Policepardfaut"/>
    <w:rsid w:val="0052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49461613" TargetMode="External"/><Relationship Id="rId18" Type="http://schemas.openxmlformats.org/officeDocument/2006/relationships/hyperlink" Target="https://www.legifrance.gouv.fr/codes/article_lc/LEGIARTI000049459068" TargetMode="External"/><Relationship Id="rId26" Type="http://schemas.openxmlformats.org/officeDocument/2006/relationships/hyperlink" Target="https://www.legifrance.gouv.fr/codes/article_lc/LEGIARTI000033020790" TargetMode="External"/><Relationship Id="rId39" Type="http://schemas.openxmlformats.org/officeDocument/2006/relationships/hyperlink" Target="https://www.legifrance.gouv.fr/codes/article_lc/LEGIARTI000049459075" TargetMode="External"/><Relationship Id="rId3" Type="http://schemas.openxmlformats.org/officeDocument/2006/relationships/webSettings" Target="webSettings.xml"/><Relationship Id="rId21" Type="http://schemas.openxmlformats.org/officeDocument/2006/relationships/hyperlink" Target="https://www.legifrance.gouv.fr/affichCodeArticle.do?cidTexte=LEGITEXT000006072050&amp;idArticle=LEGIARTI000006902640&amp;dateTexte=&amp;categorieLien=cid" TargetMode="External"/><Relationship Id="rId34" Type="http://schemas.openxmlformats.org/officeDocument/2006/relationships/hyperlink" Target="https://www.legifrance.gouv.fr/codes/article_lc/LEGIARTI000035652687" TargetMode="External"/><Relationship Id="rId42" Type="http://schemas.openxmlformats.org/officeDocument/2006/relationships/hyperlink" Target="https://www.legifrance.gouv.fr/affichCodeArticle.do?cidTexte=LEGITEXT000006072050&amp;idArticle=LEGIARTI000006902469&amp;dateTexte=&amp;categorieLien=cid" TargetMode="External"/><Relationship Id="rId47" Type="http://schemas.openxmlformats.org/officeDocument/2006/relationships/hyperlink" Target="https://www.legifrance.gouv.fr/affichCodeArticle.do?cidTexte=LEGITEXT000006072050&amp;idArticle=LEGIARTI000006902647&amp;dateTexte=&amp;categorieLien=cid" TargetMode="External"/><Relationship Id="rId50" Type="http://schemas.openxmlformats.org/officeDocument/2006/relationships/footer" Target="footer1.xml"/><Relationship Id="rId7" Type="http://schemas.openxmlformats.org/officeDocument/2006/relationships/hyperlink" Target="https://www.legifrance.gouv.fr/codes/article_lc/LEGIARTI000033020838" TargetMode="External"/><Relationship Id="rId12" Type="http://schemas.openxmlformats.org/officeDocument/2006/relationships/hyperlink" Target="https://www.legifrance.gouv.fr/codes/article_lc/LEGIARTI000033020822" TargetMode="External"/><Relationship Id="rId17" Type="http://schemas.openxmlformats.org/officeDocument/2006/relationships/hyperlink" Target="https://www.legifrance.gouv.fr/affichCodeArticle.do?cidTexte=LEGITEXT000006072050&amp;idArticle=LEGIARTI000006902483&amp;dateTexte=&amp;categorieLien=cid" TargetMode="External"/><Relationship Id="rId25" Type="http://schemas.openxmlformats.org/officeDocument/2006/relationships/hyperlink" Target="https://www.legifrance.gouv.fr/codes/article_lc/LEGIARTI000033020794" TargetMode="External"/><Relationship Id="rId33" Type="http://schemas.openxmlformats.org/officeDocument/2006/relationships/hyperlink" Target="https://www.legifrance.gouv.fr/codes/article_lc/LEGIARTI000033020765" TargetMode="External"/><Relationship Id="rId38" Type="http://schemas.openxmlformats.org/officeDocument/2006/relationships/hyperlink" Target="https://www.legifrance.gouv.fr/codes/article_lc/LEGIARTI000049459073" TargetMode="External"/><Relationship Id="rId46" Type="http://schemas.openxmlformats.org/officeDocument/2006/relationships/hyperlink" Target="https://www.legifrance.gouv.fr/affichCodeArticle.do?cidTexte=LEGITEXT000006072050&amp;idArticle=LEGIARTI000006902661&amp;dateTexte=&amp;categorieLien=cid" TargetMode="External"/><Relationship Id="rId2" Type="http://schemas.openxmlformats.org/officeDocument/2006/relationships/settings" Target="settings.xml"/><Relationship Id="rId16" Type="http://schemas.openxmlformats.org/officeDocument/2006/relationships/hyperlink" Target="https://www.legifrance.gouv.fr/affichCodeArticle.do?cidTexte=LEGITEXT000006072050&amp;idArticle=LEGIARTI000006902477&amp;dateTexte=&amp;categorieLien=cid" TargetMode="External"/><Relationship Id="rId20" Type="http://schemas.openxmlformats.org/officeDocument/2006/relationships/hyperlink" Target="https://www.legifrance.gouv.fr/codes/article_lc/LEGIARTI000033020801" TargetMode="External"/><Relationship Id="rId29" Type="http://schemas.openxmlformats.org/officeDocument/2006/relationships/hyperlink" Target="https://www.legifrance.gouv.fr/affichCodeArticle.do?cidTexte=LEGITEXT000006072050&amp;idArticle=LEGIARTI000006902647&amp;dateTexte=&amp;categorieLien=cid" TargetMode="External"/><Relationship Id="rId41" Type="http://schemas.openxmlformats.org/officeDocument/2006/relationships/hyperlink" Target="https://www.legifrance.gouv.fr/affichCodeArticle.do?cidTexte=LEGITEXT000006072050&amp;idArticle=LEGIARTI000006902640&amp;dateTexte=&amp;categorieLien=cid" TargetMode="External"/><Relationship Id="rId1" Type="http://schemas.openxmlformats.org/officeDocument/2006/relationships/styles" Target="styles.xml"/><Relationship Id="rId6" Type="http://schemas.openxmlformats.org/officeDocument/2006/relationships/hyperlink" Target="https://www.legifrance.gouv.fr/codes/section_lc/LEGITEXT000006072050/LEGISCTA000006178009/" TargetMode="External"/><Relationship Id="rId11" Type="http://schemas.openxmlformats.org/officeDocument/2006/relationships/hyperlink" Target="https://www.legifrance.gouv.fr/codes/article_lc/LEGIARTI000033020826" TargetMode="External"/><Relationship Id="rId24" Type="http://schemas.openxmlformats.org/officeDocument/2006/relationships/hyperlink" Target="https://www.legifrance.gouv.fr/affichCodeArticle.do?cidTexte=LEGITEXT000006072050&amp;idArticle=LEGIARTI000006902640&amp;dateTexte=&amp;categorieLien=cid" TargetMode="External"/><Relationship Id="rId32" Type="http://schemas.openxmlformats.org/officeDocument/2006/relationships/hyperlink" Target="https://www.legifrance.gouv.fr/codes/article_lc/LEGIARTI000033020769" TargetMode="External"/><Relationship Id="rId37" Type="http://schemas.openxmlformats.org/officeDocument/2006/relationships/hyperlink" Target="https://www.legifrance.gouv.fr/codes/article_lc/LEGIARTI000049459071" TargetMode="External"/><Relationship Id="rId40" Type="http://schemas.openxmlformats.org/officeDocument/2006/relationships/hyperlink" Target="https://www.legifrance.gouv.fr/codes/article_lc/LEGIARTI000049461568" TargetMode="External"/><Relationship Id="rId45" Type="http://schemas.openxmlformats.org/officeDocument/2006/relationships/hyperlink" Target="https://www.legifrance.gouv.fr/affichCodeArticle.do?cidTexte=LEGITEXT000006072050&amp;idArticle=LEGIARTI000033008672&amp;dateTexte=&amp;categorieLien=cid" TargetMode="External"/><Relationship Id="rId5" Type="http://schemas.openxmlformats.org/officeDocument/2006/relationships/endnotes" Target="endnotes.xml"/><Relationship Id="rId15" Type="http://schemas.openxmlformats.org/officeDocument/2006/relationships/hyperlink" Target="https://www.legifrance.gouv.fr/affichCodeArticle.do?cidTexte=LEGITEXT000006072050&amp;idArticle=LEGIARTI000006902472&amp;dateTexte=&amp;categorieLien=cid" TargetMode="External"/><Relationship Id="rId23" Type="http://schemas.openxmlformats.org/officeDocument/2006/relationships/hyperlink" Target="https://www.legifrance.gouv.fr/codes/article_lc/LEGIARTI000033020798" TargetMode="External"/><Relationship Id="rId28" Type="http://schemas.openxmlformats.org/officeDocument/2006/relationships/hyperlink" Target="https://www.legifrance.gouv.fr/codes/article_lc/LEGIARTI000033020780" TargetMode="External"/><Relationship Id="rId36" Type="http://schemas.openxmlformats.org/officeDocument/2006/relationships/hyperlink" Target="https://www.legifrance.gouv.fr/codes/section_lc/LEGITEXT000006072050/LEGISCTA000006189650/" TargetMode="External"/><Relationship Id="rId49" Type="http://schemas.openxmlformats.org/officeDocument/2006/relationships/header" Target="header1.xml"/><Relationship Id="rId10" Type="http://schemas.openxmlformats.org/officeDocument/2006/relationships/hyperlink" Target="https://www.legifrance.gouv.fr/affichCodeArticle.do?cidTexte=LEGITEXT000006072050&amp;idArticle=LEGIARTI000006900919&amp;dateTexte=&amp;categorieLien=cid" TargetMode="External"/><Relationship Id="rId19" Type="http://schemas.openxmlformats.org/officeDocument/2006/relationships/hyperlink" Target="https://www.legifrance.gouv.fr/codes/article_lc/LEGIARTI000033020806" TargetMode="External"/><Relationship Id="rId31" Type="http://schemas.openxmlformats.org/officeDocument/2006/relationships/hyperlink" Target="https://www.legifrance.gouv.fr/codes/article_lc/LEGIARTI000033020772" TargetMode="External"/><Relationship Id="rId44" Type="http://schemas.openxmlformats.org/officeDocument/2006/relationships/hyperlink" Target="https://www.legifrance.gouv.fr/affichCodeArticle.do?cidTexte=LEGITEXT000006072050&amp;idArticle=LEGIARTI000006902477&amp;dateTexte=&amp;categorieLien=cid"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egifrance.gouv.fr/affichCodeArticle.do?cidTexte=LEGITEXT000006072050&amp;idArticle=LEGIARTI000006900897&amp;dateTexte=&amp;categorieLien=cid" TargetMode="External"/><Relationship Id="rId14" Type="http://schemas.openxmlformats.org/officeDocument/2006/relationships/hyperlink" Target="https://www.legifrance.gouv.fr/affichCodeArticle.do?cidTexte=LEGITEXT000006072050&amp;idArticle=LEGIARTI000006902469&amp;dateTexte=&amp;categorieLien=cid" TargetMode="External"/><Relationship Id="rId22" Type="http://schemas.openxmlformats.org/officeDocument/2006/relationships/hyperlink" Target="https://www.legifrance.gouv.fr/affichCodeArticle.do?cidTexte=LEGITEXT000006072050&amp;idArticle=LEGIARTI000006902643&amp;dateTexte=&amp;categorieLien=cid" TargetMode="External"/><Relationship Id="rId27" Type="http://schemas.openxmlformats.org/officeDocument/2006/relationships/hyperlink" Target="https://www.legifrance.gouv.fr/affichCodeArticle.do?cidTexte=LEGITEXT000006072050&amp;idArticle=LEGIARTI000033008672&amp;dateTexte=&amp;categorieLien=cid" TargetMode="External"/><Relationship Id="rId30" Type="http://schemas.openxmlformats.org/officeDocument/2006/relationships/hyperlink" Target="https://www.legifrance.gouv.fr/codes/article_lc/LEGIARTI000033020775" TargetMode="External"/><Relationship Id="rId35" Type="http://schemas.openxmlformats.org/officeDocument/2006/relationships/hyperlink" Target="https://www.legifrance.gouv.fr/affichCodeArticle.do?cidTexte=LEGITEXT000006072050&amp;idArticle=LEGIARTI000006902652&amp;dateTexte=&amp;categorieLien=cid" TargetMode="External"/><Relationship Id="rId43" Type="http://schemas.openxmlformats.org/officeDocument/2006/relationships/hyperlink" Target="https://www.legifrance.gouv.fr/affichCodeArticle.do?cidTexte=LEGITEXT000006072050&amp;idArticle=LEGIARTI000006902701&amp;dateTexte=&amp;categorieLien=cid" TargetMode="External"/><Relationship Id="rId48" Type="http://schemas.openxmlformats.org/officeDocument/2006/relationships/hyperlink" Target="https://www.legifrance.gouv.fr/affichCode.do?cidTexte=LEGITEXT000006072050&amp;dateTexte=&amp;categorieLien=cid" TargetMode="External"/><Relationship Id="rId8" Type="http://schemas.openxmlformats.org/officeDocument/2006/relationships/hyperlink" Target="https://www.legifrance.gouv.fr/codes/article_lc/LEGIARTI000033020833"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2546</Words>
  <Characters>14009</Characters>
  <Application>Microsoft Office Word</Application>
  <DocSecurity>0</DocSecurity>
  <Lines>116</Lines>
  <Paragraphs>33</Paragraphs>
  <ScaleCrop>false</ScaleCrop>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1</cp:revision>
  <dcterms:created xsi:type="dcterms:W3CDTF">2024-06-08T16:50:00Z</dcterms:created>
  <dcterms:modified xsi:type="dcterms:W3CDTF">2024-06-08T16:53:00Z</dcterms:modified>
</cp:coreProperties>
</file>